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40"/>
          <w:szCs w:val="4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8301DFE">
                <wp:simplePos x="0" y="0"/>
                <wp:positionH relativeFrom="column">
                  <wp:posOffset>5191125</wp:posOffset>
                </wp:positionH>
                <wp:positionV relativeFrom="paragraph">
                  <wp:posOffset>635</wp:posOffset>
                </wp:positionV>
                <wp:extent cx="781685" cy="753110"/>
                <wp:effectExtent l="0" t="0" r="19050" b="28575"/>
                <wp:wrapSquare wrapText="bothSides"/>
                <wp:docPr id="1" name="Поли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5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600">
                          <a:solidFill>
                            <a:schemeClr val="accent5">
                              <a:lumMod val="50000"/>
                            </a:scheme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206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-403860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Tight wrapText="bothSides">
              <wp:wrapPolygon edited="0">
                <wp:start x="6298" y="0"/>
                <wp:lineTo x="3812" y="1194"/>
                <wp:lineTo x="-83" y="5177"/>
                <wp:lineTo x="-83" y="16734"/>
                <wp:lineTo x="982" y="19123"/>
                <wp:lineTo x="5941" y="21122"/>
                <wp:lineTo x="6298" y="21122"/>
                <wp:lineTo x="11965" y="21122"/>
                <wp:lineTo x="12671" y="21122"/>
                <wp:lineTo x="15501" y="19123"/>
                <wp:lineTo x="21168" y="16335"/>
                <wp:lineTo x="21168" y="12751"/>
                <wp:lineTo x="18688" y="12751"/>
                <wp:lineTo x="21168" y="11158"/>
                <wp:lineTo x="21168" y="4778"/>
                <wp:lineTo x="15501" y="788"/>
                <wp:lineTo x="11965" y="0"/>
                <wp:lineTo x="6298" y="0"/>
              </wp:wrapPolygon>
            </wp:wrapTight>
            <wp:docPr id="3" name="Рисунок 6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2060"/>
          <w:sz w:val="20"/>
          <w:szCs w:val="24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002060"/>
          <w:kern w:val="2"/>
          <w:sz w:val="28"/>
          <w:szCs w:val="36"/>
          <w:lang w:eastAsia="ru-RU"/>
        </w:rPr>
        <w:t>Степновский отдел МБУК ВР «МЦБ»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002060"/>
          <w:kern w:val="2"/>
          <w:sz w:val="28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002060"/>
          <w:kern w:val="2"/>
          <w:sz w:val="28"/>
          <w:szCs w:val="36"/>
          <w:lang w:eastAsia="ru-RU"/>
        </w:rPr>
        <w:t>им. М. 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002060"/>
          <w:kern w:val="2"/>
          <w:sz w:val="36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002060"/>
          <w:kern w:val="2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00206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002060"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96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002060"/>
          <w:sz w:val="96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002060"/>
          <w:sz w:val="48"/>
          <w:szCs w:val="23"/>
          <w:lang w:eastAsia="ru-RU"/>
        </w:rPr>
        <w:t>Литературный ча</w:t>
      </w:r>
      <w:r>
        <w:rPr>
          <w:rFonts w:eastAsia="Times New Roman" w:cs="Times New Roman" w:ascii="Times New Roman" w:hAnsi="Times New Roman"/>
          <w:b/>
          <w:color w:val="002060"/>
          <w:sz w:val="48"/>
          <w:szCs w:val="23"/>
          <w:lang w:eastAsia="ru-RU"/>
        </w:rPr>
        <w:t>с</w:t>
      </w:r>
      <w:r>
        <w:rPr>
          <w:rFonts w:eastAsia="Times New Roman" w:cs="Times New Roman" w:ascii="Times New Roman" w:hAnsi="Times New Roman"/>
          <w:b/>
          <w:color w:val="002060"/>
          <w:sz w:val="48"/>
          <w:szCs w:val="23"/>
          <w:lang w:eastAsia="ru-RU"/>
        </w:rPr>
        <w:t>-история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002060"/>
          <w:sz w:val="48"/>
          <w:szCs w:val="2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64"/>
          <w:szCs w:val="64"/>
          <w:lang w:eastAsia="ru-RU"/>
        </w:rPr>
      </w:pPr>
      <w:r>
        <w:rPr>
          <w:rFonts w:eastAsia="Times New Roman" w:cs="Times New Roman" w:ascii="Times New Roman" w:hAnsi="Times New Roman"/>
          <w:b/>
          <w:color w:val="002060"/>
          <w:sz w:val="64"/>
          <w:szCs w:val="64"/>
          <w:lang w:eastAsia="ru-RU"/>
        </w:rPr>
        <w:t>«Покровитель книжного дела»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2060"/>
          <w:sz w:val="64"/>
          <w:szCs w:val="64"/>
          <w:lang w:eastAsia="ru-RU"/>
        </w:rPr>
      </w:pPr>
      <w:r>
        <w:rPr>
          <w:rFonts w:eastAsia="Times New Roman" w:cs="Times New Roman" w:ascii="Times New Roman" w:hAnsi="Times New Roman"/>
          <w:b/>
          <w:color w:val="002060"/>
          <w:sz w:val="64"/>
          <w:szCs w:val="6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40"/>
          <w:szCs w:val="40"/>
        </w:rPr>
      </w:pPr>
      <w:r>
        <w:rPr/>
        <w:drawing>
          <wp:inline distT="0" distB="0" distL="0" distR="0">
            <wp:extent cx="5940425" cy="3385820"/>
            <wp:effectExtent l="0" t="0" r="0" b="0"/>
            <wp:docPr id="4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28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28"/>
          <w:szCs w:val="4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28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00206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002060"/>
          <w:sz w:val="28"/>
          <w:szCs w:val="40"/>
        </w:rPr>
        <w:t>Подготовила: библиотекарь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00206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002060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2060"/>
          <w:sz w:val="28"/>
          <w:szCs w:val="40"/>
        </w:rPr>
        <w:t>2 категории Степновского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00206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002060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2060"/>
          <w:sz w:val="28"/>
          <w:szCs w:val="40"/>
        </w:rPr>
        <w:t>отдела Дубова С.А.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2060"/>
          <w:sz w:val="36"/>
          <w:szCs w:val="40"/>
        </w:rPr>
      </w:pPr>
      <w:r>
        <w:rPr>
          <w:rFonts w:eastAsia="Calibri" w:cs="Times New Roman" w:ascii="Times New Roman" w:hAnsi="Times New Roman"/>
          <w:b/>
          <w:bCs/>
          <w:color w:val="002060"/>
          <w:sz w:val="36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00206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002060"/>
          <w:kern w:val="2"/>
          <w:sz w:val="28"/>
          <w:szCs w:val="36"/>
          <w:lang w:eastAsia="ru-RU"/>
        </w:rPr>
        <w:t>х. Степной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00206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002060"/>
          <w:kern w:val="2"/>
          <w:sz w:val="28"/>
          <w:szCs w:val="36"/>
          <w:lang w:eastAsia="ru-RU"/>
        </w:rPr>
        <w:t xml:space="preserve">27 сентября 2023 </w:t>
      </w:r>
      <w:r>
        <w:rPr>
          <w:rFonts w:eastAsia="DejaVu Sans" w:cs="Times New Roman" w:ascii="Times New Roman" w:hAnsi="Times New Roman"/>
          <w:b/>
          <w:bCs/>
          <w:color w:val="002060"/>
          <w:kern w:val="2"/>
          <w:sz w:val="28"/>
          <w:szCs w:val="36"/>
          <w:lang w:eastAsia="ru-RU"/>
        </w:rPr>
        <w:t>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0070C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0070C0"/>
          <w:kern w:val="2"/>
          <w:sz w:val="28"/>
          <w:szCs w:val="36"/>
          <w:lang w:eastAsia="ru-RU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Сценарий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«Покровитель книжного дела»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Д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ата проведения:                                                           27 сентября 2023 года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Время проведения:                                                         13:00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Место проведения:                                                          Библиотека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b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Цель: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Формировать у учащихся духовно-нравственные ценности, патриотизм, гражданственность, воспитывать уважение к родной стране, её историческим корням.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b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Расширить знания учащихся об истории Древней Руси.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Формировать понимание того, что Россия – страна с многовековой историей.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Познакомить учащихся с Ярославом Мудрым, с появлением первых законов, библиотек и школ на Руси.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Вызвать у детей интерес к истории возникновения России.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 Воспитывать бережное отношение к книгам.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 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Оформление:</w:t>
      </w:r>
      <w:r>
        <w:rPr>
          <w:rFonts w:cs="Times New Roman" w:ascii="Times New Roman" w:hAnsi="Times New Roman"/>
          <w:sz w:val="28"/>
          <w:szCs w:val="28"/>
        </w:rPr>
        <w:t xml:space="preserve"> книжная выставка «Ярослав мудрый и мы его наследники»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Цитата выставки:</w:t>
      </w:r>
      <w:r>
        <w:rPr>
          <w:rFonts w:cs="Times New Roman" w:ascii="Times New Roman" w:hAnsi="Times New Roman"/>
          <w:sz w:val="28"/>
          <w:szCs w:val="28"/>
        </w:rPr>
        <w:t xml:space="preserve"> «Храните землю отцов и дедов своих»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(Ведущий приветствует участников, предлагает осмотреть выставку и отгадать тему занятия. Продолжает рассказ о князе Ярославе Мудром с опорой на материалы выставки и справочный материал)</w:t>
      </w:r>
    </w:p>
    <w:p>
      <w:pPr>
        <w:pStyle w:val="Normal"/>
        <w:shd w:val="clear" w:color="auto" w:fill="FFFFFF"/>
        <w:spacing w:lineRule="auto" w:line="240" w:before="0" w:after="0"/>
        <w:ind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72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Все вы знаете, что Ярослав Мудрый – основатель города Ярославля. А какие события еще происходили в жизни князя, что было сделано, как сегодня мы следуем его примеру, об этом и поговорим.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 князя Владимира Красное солнышко было 12 сыновей. Одного из них, четвертого, звали Ярослав.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Он родился в 978 году. За 10 лет до крещения Руси.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Детство Ярослава было трудным – у него болели ноги, он позже других детей научился ходить. Мальчик выучился грамоте, очень любил читать книги.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шестом году жизни совершили над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 xml:space="preserve">Ярославом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обряд пострижения: отрезали прядь волос – в знак того, что повзрослел княжич и будет отныне не матерью воспитан, а наставником. Становился он с каждым годом в присутствии великого князя Владимира всё сильнее и мудрее. Да только от прежней болезни хромота осталась, за что и получил княжич прозвание – хромец.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11 лет был отправлен отцом княжить в город Ростов, а потом и в Новгород. И платил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 xml:space="preserve">Ярослав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отцу, князю Киевскому, ежегодную дань в 2 тысячи гривен серебра. В 1014 году он перестал подчиняться отцу, а через 5 лет сам стал великим князем Киевским.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 время своего правления он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объединил почти все русские земли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Князь Ярослав был успешным воином-полководцем, но, чтобы стать таким ему пришлось многое преодолеть. Так он был хромым, то каждый шаг причинял ему боль. Но, несмотря на нее, занимался не только науками, но и ратным делом, верховой ездой. Это сделало его сильным, помогло одержать верх в битвах с многочисленными врагами земли русской.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Когда он правил, то христианская вера на Руси продолжала «плодиться и расширяться». «И радовался Ярослав. Видя много церквей и людей христианских».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нем построены выдающиеся памятники русского церковного зодчества, как тринадцатиглавый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собор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святой Софии в Киеве и в Новгороде, основан знаменитый Киево-Печерский монастырь.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Князь был очень образован. Заботился князь Ярослав и о распространении грамоты и книгописания на Руси. Собрав переводчиков, поручил им перевод греческих, латинских, еврейских, арабских, армянских рукописных книг на славянский язык.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Таким образом было написано много книг, по которым учились верующие люди и наслаждались учением божественным.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Он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основал первую государственную библиотеку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Руси. Она была не только хранилищем книг, но и книгописной мастерской: здесь трудились переводчики, художники, мастера по выделке пергамента, ювелиры.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 xml:space="preserve">Ярослав заботился об образовании детей.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Для распространения грамоты он велел священникам обучать детей и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устроить в Новгороде школу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для 300 мальчиков.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Стараясь окружить себя грамотными людьми, организовывал школы и по Руси. Дети и взрослые могли обучаться при монастырях и церквях, в основном по церковным книгам.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Игра «В древней школе».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Командам предлагается отобрать из ряда книг те, что могли бы быть учебниками в древней школе (каждой команде даем набор из книг, в нем обязательно ветхий и новый завет, псалтырь). Побеждает команда, выбравшая книги церковного содержания.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 xml:space="preserve">Ярославе Мудром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появились на славянской земле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первые письменные законы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По повелению князя были собраны и записаны те обычаи, по которым судили на Руси. Ярослав хорошо знал церковные и гражданские уставы, действовавшие в русских княжествах. Так в 1020 г. написан первый сборник законов «Русская правда». Это был перечень наказаний и штрафов за те или иные проступки, провинности и преступления.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Князь Ярослав Мудрый построил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несколько новых городов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Он стал основателем города Ярославля.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Ярослав занимал почётное место среди европейских государей. При нём о Руси знали во всех концах земли. Правители первых стран мира искали дружбы русского князя и считали за честь с ним породниться. Дочери князя Анастасия, Елизавета, Анна стали королевами других государств, сыновья Изяслав и Всеволод женились на принцессах.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 ум и начитанность, за построение городов и храмов, за мудрость в управлении землями русскими князя назвали «Мудрым». Ярослав Владимирович правил Киевской Русью 35 лет – до 1054 года и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сделал свою страну одной из самых больших, сильных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культурных государств Европы.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Князь Ярослав известен как успешный воин-полководец, но, чтобы стать таким, ему пришлось многое преодолеть.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Распри между князьями начались из-за престола Киевского. Было у Ярослава двенадцать братьев. По воле отца престол должен был занять один из младших сыновей князь Ростовский Борис. Но старший (приемный) Святополк коварно убив Бориса и еще двух братьев (Глеба и Святослава), стал князем Киевским. Ярослав со своей новгородской дружиной и варягами разбил дружину Святополка, занял Киев, а Святополк в начале скрылся у печенегов, а после у поляков. Собрав польское войско, Святополк взял Киев. Ярослав бежал в Новгород, новгородцы снарядили новое войско на битву со Святополком. Победа досталась новгородцам. Святополк умер в Польше. Позже состоялась у Ярослава битва и с другим братом - Мстиславом. Победил Мстислав, но править предложил совместно. До конца жизни Мстислав охранял южные рубежи страны, а Ярослав – северные, отвоевал выход в Балтику, города русские, потерянные в междоусобных войнах. После смерти Мстислава Ярослав стал единственным правителем, одержал окончательную победу над печенегами, участвовал в войнах с германскими племенами, старался укрепить рубежи Руси новыми крепостями, умелыми дипломатическими решениями.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Известен князь Ярослав и как градостроитель. Им были заложены три новых города: Юрьев Польский (Украина), Юрьев (ныне Тарту в Эстонии) и Ярославль. Везде, где княжил Ярослав, начинал он строительство: в Новгороде было построено «Ярославово дворище», после пожара был восстановлен Киев, города украшались новыми храмами, отстраивались оборонительные сооружения.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Наиболее известны такие памятники архитектуры как Софийский собор и «Ярославово дворище» в Новгороде, Софийский собор и Золотые ворота в Киеве.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(Предложить детям собрать разрезанные фото и назвать то, что изображено).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Конкурс знатоков. </w:t>
      </w:r>
      <w:r>
        <w:rPr>
          <w:rFonts w:cs="Times New Roman" w:ascii="Times New Roman" w:hAnsi="Times New Roman"/>
          <w:sz w:val="28"/>
          <w:szCs w:val="28"/>
        </w:rPr>
        <w:t>За что люди прозвали Ярослава Мудрым?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Объединил все русские земли.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Построил новые храмы.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Открыл первую библиотеку.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Открыл первые школы.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Создал первые письменные законы.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Построил новые города.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Сделал страну одной из самых больших, сильных и культурных государств Европы.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Заботился князь Ярослав и о распространении грамоты и книгописания на Руси. Построив Софийскй собор в Киеве, устроил в нем и первую на Руси княжескую библиотеку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Сейчас мы получаем знания по специально разработанным учебным пособиям в детских садах, школах, училищах, ВУЗах. В наши дни каждый может получить среднее и профессиональное образование</w:t>
      </w:r>
      <w:r>
        <w:rPr>
          <w:rFonts w:cs="Times New Roman" w:ascii="Times New Roman" w:hAnsi="Times New Roman"/>
          <w:i/>
          <w:sz w:val="28"/>
          <w:szCs w:val="28"/>
        </w:rPr>
        <w:t>. (Можно дополнить речь ведущего информацией из справочных материалов).</w:t>
      </w:r>
      <w:r>
        <w:rPr>
          <w:rFonts w:cs="Times New Roman" w:ascii="Times New Roman" w:hAnsi="Times New Roman"/>
          <w:sz w:val="28"/>
          <w:szCs w:val="28"/>
        </w:rPr>
        <w:t xml:space="preserve"> Каждый житель может познакомиться с новинками литературы, получить необходимую информацию в городских, областных, школьных и др. библиотеках города.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Закрепление изученного: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О ком узнали на занятии?   (Ярослав Мудрый).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 xml:space="preserve">Кем был? (Был великим князем Киевским).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Годы   правления?  (Годы правления: 1019- 1054).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>День его памяти? (День памяти 5 марта).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Список использованных источников: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Рудкова С. Г., Кузнецова Т. А. Современные тенденции литературного   образования младших школьников. Научно-методич. журнал «Начальная школа», 2010 г., №2, С. 23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ttp://www.school2100.ru/school2100/nashi_tehnologii/reading.php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http://dic.academic.ru/dic.nsf/es/67399/Ярослав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LibreOffice/6.4.7.2$Linux_X86_64 LibreOffice_project/40$Build-2</Application>
  <Pages>5</Pages>
  <Words>1176</Words>
  <Characters>7201</Characters>
  <CharactersWithSpaces>8494</CharactersWithSpaces>
  <Paragraphs>70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2023-09-24T11:41:00Z</dcterms:created>
  <dc:creator>zbs29</dc:creator>
  <dc:description/>
  <dc:language>ru-RU</dc:language>
  <cp:lastModifiedBy/>
  <dcterms:modified xsi:type="dcterms:W3CDTF">2023-09-25T11:13:09Z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