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3C5" w:rsidRPr="001B7455" w:rsidRDefault="001B7455" w:rsidP="001B745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-53340</wp:posOffset>
                </wp:positionV>
                <wp:extent cx="1171575" cy="99060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7455" w:rsidRPr="001B7455" w:rsidRDefault="00556817" w:rsidP="001B7455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F3864" w:themeColor="accent5" w:themeShade="80"/>
                                <w:sz w:val="40"/>
                                <w:szCs w:val="40"/>
                              </w:rPr>
                              <w:t>12</w:t>
                            </w:r>
                            <w:r w:rsidR="001B7455" w:rsidRPr="001B7455">
                              <w:rPr>
                                <w:color w:val="1F3864" w:themeColor="accent5" w:themeShade="8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left:0;text-align:left;margin-left:439.35pt;margin-top:-4.2pt;width:92.2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1B7455" w:rsidRPr="001B7455" w:rsidRDefault="00556817" w:rsidP="001B7455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color w:val="1F3864" w:themeColor="accent5" w:themeShade="80"/>
                          <w:sz w:val="40"/>
                          <w:szCs w:val="40"/>
                        </w:rPr>
                        <w:t>12</w:t>
                      </w:r>
                      <w:r w:rsidR="001B7455" w:rsidRPr="001B7455">
                        <w:rPr>
                          <w:color w:val="1F3864" w:themeColor="accent5" w:themeShade="8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Pr="001B7455">
        <w:rPr>
          <w:rFonts w:ascii="Times New Roman" w:hAnsi="Times New Roman" w:cs="Times New Roman"/>
          <w:sz w:val="24"/>
          <w:szCs w:val="24"/>
        </w:rPr>
        <w:t>МБУК ВР «МЦБ» им. М.В. Наумова</w:t>
      </w:r>
    </w:p>
    <w:p w:rsidR="001B7455" w:rsidRDefault="001B7455" w:rsidP="001B745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B7455">
        <w:rPr>
          <w:rFonts w:ascii="Times New Roman" w:hAnsi="Times New Roman" w:cs="Times New Roman"/>
          <w:sz w:val="24"/>
          <w:szCs w:val="24"/>
        </w:rPr>
        <w:t>отдел внестационарного обслуживания</w:t>
      </w:r>
    </w:p>
    <w:p w:rsidR="001B7455" w:rsidRDefault="001B7455" w:rsidP="001B745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B7455" w:rsidRDefault="001B7455" w:rsidP="001B745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B7455" w:rsidRDefault="001B7455" w:rsidP="001B745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A2A22" w:rsidRDefault="009A2A22" w:rsidP="009A74A2">
      <w:pPr>
        <w:ind w:left="-142"/>
        <w:jc w:val="center"/>
        <w:rPr>
          <w:rFonts w:ascii="Times New Roman" w:hAnsi="Times New Roman" w:cs="Times New Roman"/>
          <w:b/>
          <w:color w:val="0070C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A2A22" w:rsidRDefault="009A2A22" w:rsidP="009A74A2">
      <w:pPr>
        <w:ind w:left="-142"/>
        <w:jc w:val="center"/>
        <w:rPr>
          <w:rFonts w:ascii="Times New Roman" w:hAnsi="Times New Roman" w:cs="Times New Roman"/>
          <w:b/>
          <w:color w:val="0070C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A74A2" w:rsidRPr="009A2A22" w:rsidRDefault="009A74A2" w:rsidP="009A74A2">
      <w:pPr>
        <w:ind w:left="-142"/>
        <w:jc w:val="center"/>
        <w:rPr>
          <w:rFonts w:ascii="Times New Roman" w:hAnsi="Times New Roman" w:cs="Times New Roman"/>
          <w:b/>
          <w:color w:val="0070C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A2A22">
        <w:rPr>
          <w:rFonts w:ascii="Times New Roman" w:hAnsi="Times New Roman" w:cs="Times New Roman"/>
          <w:b/>
          <w:color w:val="0070C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РЕКОМЕНДАТЕЛЬНЫЙ СПИСОК ЛИТЕАТУРЫ</w:t>
      </w:r>
    </w:p>
    <w:p w:rsidR="009A74A2" w:rsidRDefault="009A74A2" w:rsidP="001B7455">
      <w:pPr>
        <w:ind w:left="-142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A2A22" w:rsidRDefault="009A2A22" w:rsidP="001B745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855BD8" wp14:editId="00295E72">
            <wp:extent cx="6390005" cy="402857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22" w:rsidRPr="009A2A22" w:rsidRDefault="009A2A22" w:rsidP="009A2A22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A2A2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Выполнил: ведущий библиотекарь </w:t>
      </w:r>
    </w:p>
    <w:p w:rsidR="001B7455" w:rsidRPr="009A2A22" w:rsidRDefault="009A2A22" w:rsidP="009A2A22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A2A22">
        <w:rPr>
          <w:rFonts w:ascii="Times New Roman" w:hAnsi="Times New Roman" w:cs="Times New Roman"/>
          <w:b/>
          <w:color w:val="0070C0"/>
          <w:sz w:val="24"/>
          <w:szCs w:val="24"/>
        </w:rPr>
        <w:t>отдела внестационарного обслуживания</w:t>
      </w:r>
    </w:p>
    <w:p w:rsidR="009A2A22" w:rsidRDefault="009A2A22" w:rsidP="009A2A22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A2A22">
        <w:rPr>
          <w:rFonts w:ascii="Times New Roman" w:hAnsi="Times New Roman" w:cs="Times New Roman"/>
          <w:b/>
          <w:color w:val="0070C0"/>
          <w:sz w:val="24"/>
          <w:szCs w:val="24"/>
        </w:rPr>
        <w:t>Бердникова Е. С.</w:t>
      </w:r>
    </w:p>
    <w:p w:rsidR="009A2A22" w:rsidRDefault="009A2A22" w:rsidP="009A2A22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A2A22" w:rsidRDefault="009A2A22" w:rsidP="009A2A22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A2A22" w:rsidRDefault="009A2A22" w:rsidP="009A2A22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A2A22" w:rsidRDefault="009A2A22" w:rsidP="009A2A22">
      <w:pPr>
        <w:tabs>
          <w:tab w:val="left" w:pos="8745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2A22">
        <w:rPr>
          <w:rFonts w:ascii="Times New Roman" w:hAnsi="Times New Roman" w:cs="Times New Roman"/>
          <w:color w:val="000000" w:themeColor="text1"/>
          <w:sz w:val="24"/>
          <w:szCs w:val="24"/>
        </w:rPr>
        <w:t>ст. Романовская, 2024 год</w:t>
      </w:r>
    </w:p>
    <w:p w:rsidR="003848FB" w:rsidRPr="00EA0DF3" w:rsidRDefault="003848FB" w:rsidP="003848FB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0D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«Счастлив тот, кто счастлив дома»</w:t>
      </w:r>
    </w:p>
    <w:p w:rsidR="003848FB" w:rsidRPr="00EA0DF3" w:rsidRDefault="003848FB" w:rsidP="003848FB">
      <w:pPr>
        <w:tabs>
          <w:tab w:val="left" w:pos="8745"/>
        </w:tabs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0D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Л.Н. Толстой</w:t>
      </w:r>
    </w:p>
    <w:p w:rsidR="003848FB" w:rsidRDefault="003848FB" w:rsidP="003848FB">
      <w:pPr>
        <w:tabs>
          <w:tab w:val="left" w:pos="874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56817" w:rsidRDefault="00F70DCC" w:rsidP="00556817">
      <w:pPr>
        <w:tabs>
          <w:tab w:val="left" w:pos="874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</w:t>
      </w:r>
      <w:r w:rsidRPr="00F70DCC">
        <w:rPr>
          <w:rFonts w:ascii="Times New Roman" w:hAnsi="Times New Roman" w:cs="Times New Roman"/>
          <w:b/>
          <w:color w:val="0070C0"/>
          <w:sz w:val="28"/>
          <w:szCs w:val="28"/>
        </w:rPr>
        <w:t>Семья – начало всех начал. За всю исто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рию человечества ни одна нация, </w:t>
      </w:r>
      <w:r w:rsidRPr="00F70DCC">
        <w:rPr>
          <w:rFonts w:ascii="Times New Roman" w:hAnsi="Times New Roman" w:cs="Times New Roman"/>
          <w:b/>
          <w:color w:val="0070C0"/>
          <w:sz w:val="28"/>
          <w:szCs w:val="28"/>
        </w:rPr>
        <w:t>ни одно цивилизованное общество не обходили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сь без семьи. Понятие «счастье» </w:t>
      </w:r>
      <w:r w:rsidRPr="00F70DCC">
        <w:rPr>
          <w:rFonts w:ascii="Times New Roman" w:hAnsi="Times New Roman" w:cs="Times New Roman"/>
          <w:b/>
          <w:color w:val="0070C0"/>
          <w:sz w:val="28"/>
          <w:szCs w:val="28"/>
        </w:rPr>
        <w:t>почти каждый человек связывает, прежде все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го, с семьей: счастлив тот, кто </w:t>
      </w:r>
      <w:r w:rsidRPr="00F70DC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счастлив в кругу самых близких людей. С истока – с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колыбельной матери, с </w:t>
      </w:r>
      <w:r w:rsidRPr="00F70DCC">
        <w:rPr>
          <w:rFonts w:ascii="Times New Roman" w:hAnsi="Times New Roman" w:cs="Times New Roman"/>
          <w:b/>
          <w:color w:val="0070C0"/>
          <w:sz w:val="28"/>
          <w:szCs w:val="28"/>
        </w:rPr>
        <w:t>тепла домашнего очага, с заботы родных – нач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инается человеческая жизнь. И в </w:t>
      </w:r>
      <w:r w:rsidRPr="00F70DCC">
        <w:rPr>
          <w:rFonts w:ascii="Times New Roman" w:hAnsi="Times New Roman" w:cs="Times New Roman"/>
          <w:b/>
          <w:color w:val="0070C0"/>
          <w:sz w:val="28"/>
          <w:szCs w:val="28"/>
        </w:rPr>
        <w:t>какое русло она войдет, во многом зави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сит от семьи, ее уклада, норм и </w:t>
      </w:r>
      <w:r w:rsidR="00556817">
        <w:rPr>
          <w:rFonts w:ascii="Times New Roman" w:hAnsi="Times New Roman" w:cs="Times New Roman"/>
          <w:b/>
          <w:color w:val="0070C0"/>
          <w:sz w:val="28"/>
          <w:szCs w:val="28"/>
        </w:rPr>
        <w:t>традиций.</w:t>
      </w:r>
    </w:p>
    <w:p w:rsidR="009A2A22" w:rsidRDefault="00556817" w:rsidP="00556817">
      <w:pPr>
        <w:tabs>
          <w:tab w:val="left" w:pos="874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 w:rsidR="00F70DCC" w:rsidRPr="00F70DCC">
        <w:rPr>
          <w:rFonts w:ascii="Times New Roman" w:hAnsi="Times New Roman" w:cs="Times New Roman"/>
          <w:b/>
          <w:color w:val="0070C0"/>
          <w:sz w:val="28"/>
          <w:szCs w:val="28"/>
        </w:rPr>
        <w:t>Тема дома и семьи – одна из главных в отечественной литературе. Она</w:t>
      </w:r>
      <w:r w:rsidR="00F70DC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F70DCC" w:rsidRPr="00F70DCC">
        <w:rPr>
          <w:rFonts w:ascii="Times New Roman" w:hAnsi="Times New Roman" w:cs="Times New Roman"/>
          <w:b/>
          <w:color w:val="0070C0"/>
          <w:sz w:val="28"/>
          <w:szCs w:val="28"/>
        </w:rPr>
        <w:t>представлена так же разнообразно, как разнообразны сама жизнь и наши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F70DCC" w:rsidRPr="00F70DCC">
        <w:rPr>
          <w:rFonts w:ascii="Times New Roman" w:hAnsi="Times New Roman" w:cs="Times New Roman"/>
          <w:b/>
          <w:color w:val="0070C0"/>
          <w:sz w:val="28"/>
          <w:szCs w:val="28"/>
        </w:rPr>
        <w:t>семьи. Отголоски «мысли семей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ной» слышны еще в древнерусских </w:t>
      </w:r>
      <w:r w:rsidR="00F70DCC" w:rsidRPr="00F70DCC">
        <w:rPr>
          <w:rFonts w:ascii="Times New Roman" w:hAnsi="Times New Roman" w:cs="Times New Roman"/>
          <w:b/>
          <w:color w:val="0070C0"/>
          <w:sz w:val="28"/>
          <w:szCs w:val="28"/>
        </w:rPr>
        <w:t>художественных произведениях.</w:t>
      </w:r>
    </w:p>
    <w:p w:rsidR="00556817" w:rsidRDefault="000A4943" w:rsidP="00556817">
      <w:pPr>
        <w:tabs>
          <w:tab w:val="left" w:pos="874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556817" w:rsidRPr="00556817">
        <w:rPr>
          <w:rFonts w:ascii="Times New Roman" w:hAnsi="Times New Roman" w:cs="Times New Roman"/>
          <w:b/>
          <w:color w:val="0070C0"/>
          <w:sz w:val="28"/>
          <w:szCs w:val="28"/>
        </w:rPr>
        <w:t>В данной подборке книг каждая мо</w:t>
      </w:r>
      <w:r w:rsidR="0055681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жет служить образцом литературы </w:t>
      </w:r>
      <w:r w:rsidR="00556817" w:rsidRPr="00556817">
        <w:rPr>
          <w:rFonts w:ascii="Times New Roman" w:hAnsi="Times New Roman" w:cs="Times New Roman"/>
          <w:b/>
          <w:color w:val="0070C0"/>
          <w:sz w:val="28"/>
          <w:szCs w:val="28"/>
        </w:rPr>
        <w:t>высочайшей пробы и наполнит уютом ваш семе</w:t>
      </w:r>
      <w:r w:rsidR="0055681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йный очаг! Язык, сюжеты, </w:t>
      </w:r>
      <w:r w:rsidR="00556817" w:rsidRPr="0055681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впечатляющие моменты счастья, любовь и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печаль, схватки добра со злом и </w:t>
      </w:r>
      <w:r w:rsidR="00556817" w:rsidRPr="00556817">
        <w:rPr>
          <w:rFonts w:ascii="Times New Roman" w:hAnsi="Times New Roman" w:cs="Times New Roman"/>
          <w:b/>
          <w:color w:val="0070C0"/>
          <w:sz w:val="28"/>
          <w:szCs w:val="28"/>
        </w:rPr>
        <w:t>драмы человеческих судеб…</w:t>
      </w:r>
    </w:p>
    <w:p w:rsidR="000A4943" w:rsidRDefault="00CA7D94" w:rsidP="00556817">
      <w:pPr>
        <w:tabs>
          <w:tab w:val="left" w:pos="874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318770</wp:posOffset>
            </wp:positionV>
            <wp:extent cx="1704975" cy="2679065"/>
            <wp:effectExtent l="0" t="0" r="9525" b="6985"/>
            <wp:wrapThrough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hrough>
            <wp:docPr id="3" name="Рисунок 3" descr="Иван Тургенев - Отцы и дет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 Тургенев - Отцы и дет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D94" w:rsidRPr="00CA7D94" w:rsidRDefault="00CA7D94" w:rsidP="00CA7D94">
      <w:pPr>
        <w:pStyle w:val="a3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000000"/>
          <w:sz w:val="28"/>
          <w:szCs w:val="28"/>
        </w:rPr>
      </w:pPr>
      <w:r w:rsidRPr="00CA7D94">
        <w:rPr>
          <w:rStyle w:val="a4"/>
          <w:color w:val="000000"/>
          <w:sz w:val="28"/>
          <w:szCs w:val="28"/>
        </w:rPr>
        <w:t>Тургенев, Иван Сергеевич</w:t>
      </w:r>
    </w:p>
    <w:p w:rsidR="00CA7D94" w:rsidRPr="00CA7D94" w:rsidRDefault="00CA7D94" w:rsidP="00CA7D94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CA7D94">
        <w:rPr>
          <w:rStyle w:val="a4"/>
          <w:b w:val="0"/>
          <w:color w:val="000000"/>
          <w:sz w:val="28"/>
          <w:szCs w:val="28"/>
        </w:rPr>
        <w:t> Отцы и дети / И. С. Т</w:t>
      </w:r>
      <w:r>
        <w:rPr>
          <w:rStyle w:val="a4"/>
          <w:b w:val="0"/>
          <w:color w:val="000000"/>
          <w:sz w:val="28"/>
          <w:szCs w:val="28"/>
        </w:rPr>
        <w:t xml:space="preserve">ургенев. - Москва: </w:t>
      </w:r>
      <w:r w:rsidRPr="00CA7D94">
        <w:rPr>
          <w:rStyle w:val="a4"/>
          <w:b w:val="0"/>
          <w:color w:val="000000"/>
          <w:sz w:val="28"/>
          <w:szCs w:val="28"/>
        </w:rPr>
        <w:t>АСТ, 2023. – 380 с.</w:t>
      </w:r>
    </w:p>
    <w:p w:rsidR="000A4943" w:rsidRDefault="00CA7D94" w:rsidP="00556817">
      <w:pPr>
        <w:tabs>
          <w:tab w:val="left" w:pos="874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 Сергеевич Тургенев </w:t>
      </w:r>
      <w:r w:rsidRPr="00CA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воём романе «Отцы и дети» </w:t>
      </w:r>
      <w:r w:rsidRPr="00CA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показывает становление общественных сил в России накануне реформы 1861 года, раскол на два лагеря: либералов-дв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орян и демократов-разночинцев. </w:t>
      </w:r>
      <w:r w:rsidRPr="00CA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Писатель первым в русской литературе открыл тип «нигилиста» — отрицателя всех и всего Евгения Базарова. После выхода романа это понятие прочно вошло в культурный обиход и стало обозначением целого общественного явления. Главный герой романа — студент-нигилист Евгений Базаров отрицает все принятые в обществе ценности и традиции, ставит себя в оппозицию ко всем людям. И только любовь к Анне Одинцовой заставляет героя поступиться своими принципами и по-новому взглянуть на жизнь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A7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Тургенев был очень увлечён своим героем. В одном из писем А. Фету он писал: «Если читатель не полюбит Базарова со всей его грубостью, бессердечностью, безжалостной чуждостью и резкостью…- я виноват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 достиг своей цели» . . . </w:t>
      </w:r>
    </w:p>
    <w:p w:rsidR="002220D4" w:rsidRDefault="002220D4" w:rsidP="00556817">
      <w:pPr>
        <w:tabs>
          <w:tab w:val="left" w:pos="874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20D4" w:rsidRPr="002220D4" w:rsidRDefault="002220D4" w:rsidP="002220D4">
      <w:pPr>
        <w:pStyle w:val="a3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000000"/>
          <w:sz w:val="28"/>
          <w:szCs w:val="28"/>
        </w:rPr>
      </w:pPr>
      <w:r w:rsidRPr="00294882">
        <w:rPr>
          <w:bCs/>
          <w:noProof/>
          <w:color w:val="397423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2B7233D" wp14:editId="06CFA99D">
            <wp:simplePos x="0" y="0"/>
            <wp:positionH relativeFrom="column">
              <wp:posOffset>-1905</wp:posOffset>
            </wp:positionH>
            <wp:positionV relativeFrom="paragraph">
              <wp:posOffset>80010</wp:posOffset>
            </wp:positionV>
            <wp:extent cx="16383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349" y="21447"/>
                <wp:lineTo x="21349" y="0"/>
                <wp:lineTo x="0" y="0"/>
              </wp:wrapPolygon>
            </wp:wrapThrough>
            <wp:docPr id="4" name="Рисунок 4" descr="https://bibliotekaklimovo.ru/wp-content/uploads/2024/03/golovlevy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bliotekaklimovo.ru/wp-content/uploads/2024/03/golovlevy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882">
        <w:rPr>
          <w:rStyle w:val="a4"/>
          <w:color w:val="000000"/>
          <w:sz w:val="28"/>
          <w:szCs w:val="28"/>
        </w:rPr>
        <w:t>Сал</w:t>
      </w:r>
      <w:r w:rsidRPr="002220D4">
        <w:rPr>
          <w:rStyle w:val="a4"/>
          <w:color w:val="000000"/>
          <w:sz w:val="28"/>
          <w:szCs w:val="28"/>
        </w:rPr>
        <w:t xml:space="preserve">тыков-Щедрин, Михаил </w:t>
      </w:r>
      <w:proofErr w:type="spellStart"/>
      <w:r w:rsidRPr="002220D4">
        <w:rPr>
          <w:rStyle w:val="a4"/>
          <w:color w:val="000000"/>
          <w:sz w:val="28"/>
          <w:szCs w:val="28"/>
        </w:rPr>
        <w:t>Евграфович</w:t>
      </w:r>
      <w:proofErr w:type="spellEnd"/>
    </w:p>
    <w:p w:rsidR="002220D4" w:rsidRDefault="002220D4" w:rsidP="002220D4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rStyle w:val="a4"/>
          <w:b w:val="0"/>
          <w:color w:val="000000"/>
          <w:sz w:val="28"/>
          <w:szCs w:val="28"/>
        </w:rPr>
      </w:pPr>
      <w:r w:rsidRPr="002220D4">
        <w:rPr>
          <w:rStyle w:val="a4"/>
          <w:b w:val="0"/>
          <w:color w:val="000000"/>
          <w:sz w:val="28"/>
          <w:szCs w:val="28"/>
        </w:rPr>
        <w:t>Господа Голо</w:t>
      </w:r>
      <w:r>
        <w:rPr>
          <w:rStyle w:val="a4"/>
          <w:b w:val="0"/>
          <w:color w:val="000000"/>
          <w:sz w:val="28"/>
          <w:szCs w:val="28"/>
        </w:rPr>
        <w:t xml:space="preserve">влевы/ Михаил Салтыков-Щедрин. - </w:t>
      </w:r>
      <w:r w:rsidRPr="002220D4">
        <w:rPr>
          <w:rStyle w:val="a4"/>
          <w:b w:val="0"/>
          <w:color w:val="000000"/>
          <w:sz w:val="28"/>
          <w:szCs w:val="28"/>
        </w:rPr>
        <w:t>Москва: АСТ, 2022. – 381 с.</w:t>
      </w:r>
    </w:p>
    <w:p w:rsidR="002220D4" w:rsidRDefault="002220D4" w:rsidP="002220D4">
      <w:pPr>
        <w:pStyle w:val="a3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000000"/>
          <w:sz w:val="28"/>
          <w:szCs w:val="28"/>
        </w:rPr>
      </w:pPr>
      <w:r w:rsidRPr="002220D4">
        <w:rPr>
          <w:color w:val="000000"/>
          <w:sz w:val="28"/>
          <w:szCs w:val="28"/>
        </w:rPr>
        <w:t xml:space="preserve">Михаил </w:t>
      </w:r>
      <w:proofErr w:type="spellStart"/>
      <w:r w:rsidRPr="002220D4">
        <w:rPr>
          <w:color w:val="000000"/>
          <w:sz w:val="28"/>
          <w:szCs w:val="28"/>
        </w:rPr>
        <w:t>Евграф</w:t>
      </w:r>
      <w:r>
        <w:rPr>
          <w:color w:val="000000"/>
          <w:sz w:val="28"/>
          <w:szCs w:val="28"/>
        </w:rPr>
        <w:t>ович</w:t>
      </w:r>
      <w:proofErr w:type="spellEnd"/>
      <w:r>
        <w:rPr>
          <w:color w:val="000000"/>
          <w:sz w:val="28"/>
          <w:szCs w:val="28"/>
        </w:rPr>
        <w:t xml:space="preserve"> Салтыков-Щедрин </w:t>
      </w:r>
      <w:r w:rsidRPr="002220D4">
        <w:rPr>
          <w:color w:val="000000"/>
          <w:sz w:val="28"/>
          <w:szCs w:val="28"/>
        </w:rPr>
        <w:t>– русский писатель, критик и журналист. В своих произведениях Салтыков-Щедрин поднимал острые социальные вопросы, темы морали и нравственности в современном ему обще</w:t>
      </w:r>
      <w:r>
        <w:rPr>
          <w:color w:val="000000"/>
          <w:sz w:val="28"/>
          <w:szCs w:val="28"/>
        </w:rPr>
        <w:t>стве. «Господа Головлёвы»</w:t>
      </w:r>
      <w:r w:rsidRPr="002220D4">
        <w:rPr>
          <w:color w:val="000000"/>
          <w:sz w:val="28"/>
          <w:szCs w:val="28"/>
        </w:rPr>
        <w:t>–цикл рассказов о помещичьей семье Головлёвых. Позже автор решил объединить эти истории в роман. Главный герой романа – Порфирий Головлёв, «Иудушка», «</w:t>
      </w:r>
      <w:proofErr w:type="spellStart"/>
      <w:r w:rsidRPr="002220D4">
        <w:rPr>
          <w:color w:val="000000"/>
          <w:sz w:val="28"/>
          <w:szCs w:val="28"/>
        </w:rPr>
        <w:t>кровопивушка</w:t>
      </w:r>
      <w:proofErr w:type="spellEnd"/>
      <w:r w:rsidRPr="002220D4">
        <w:rPr>
          <w:color w:val="000000"/>
          <w:sz w:val="28"/>
          <w:szCs w:val="28"/>
        </w:rPr>
        <w:t>» эти прозвища еще в детстве дает ему старший брат Степан. С ранних лет Порфирий научился заискивать перед властной, деспотичной матерью Ариной Петровной и влиять на ее решения. А мать в свою очередь, чувствовала, что скрывается за «кротостью и лаской» сыночка. События романа разворачиваются на фоне великих реформ Российской Империи, самой важной из которых была отмена крепостного права.</w:t>
      </w:r>
    </w:p>
    <w:p w:rsidR="00294882" w:rsidRDefault="00294882" w:rsidP="002220D4">
      <w:pPr>
        <w:pStyle w:val="a3"/>
        <w:shd w:val="clear" w:color="auto" w:fill="FFFFFF"/>
        <w:spacing w:before="0" w:beforeAutospacing="0" w:after="0" w:afterAutospacing="0" w:line="375" w:lineRule="atLeast"/>
        <w:ind w:firstLine="708"/>
        <w:jc w:val="both"/>
        <w:rPr>
          <w:color w:val="000000"/>
          <w:sz w:val="28"/>
          <w:szCs w:val="28"/>
        </w:rPr>
      </w:pPr>
    </w:p>
    <w:p w:rsidR="00294882" w:rsidRDefault="00294882" w:rsidP="0029488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64C9A4" wp14:editId="38989017">
            <wp:simplePos x="0" y="0"/>
            <wp:positionH relativeFrom="column">
              <wp:posOffset>45720</wp:posOffset>
            </wp:positionH>
            <wp:positionV relativeFrom="paragraph">
              <wp:posOffset>70485</wp:posOffset>
            </wp:positionV>
            <wp:extent cx="1847850" cy="2855595"/>
            <wp:effectExtent l="0" t="0" r="0" b="1905"/>
            <wp:wrapThrough wrapText="bothSides">
              <wp:wrapPolygon edited="0">
                <wp:start x="0" y="0"/>
                <wp:lineTo x="0" y="21470"/>
                <wp:lineTo x="21377" y="21470"/>
                <wp:lineTo x="2137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882">
        <w:rPr>
          <w:b/>
          <w:color w:val="000000"/>
          <w:sz w:val="28"/>
          <w:szCs w:val="28"/>
        </w:rPr>
        <w:t>Толстой, Лев Николаевич</w:t>
      </w:r>
      <w:r>
        <w:rPr>
          <w:color w:val="000000"/>
          <w:sz w:val="28"/>
          <w:szCs w:val="28"/>
        </w:rPr>
        <w:t xml:space="preserve"> </w:t>
      </w:r>
      <w:r w:rsidRPr="00294882">
        <w:rPr>
          <w:color w:val="000000"/>
          <w:sz w:val="28"/>
          <w:szCs w:val="28"/>
        </w:rPr>
        <w:t>Детство; Отрочество: повести. После бала; Кавказский пленник: рассказы / Л. Н. Толстой. — Москва: АСТ, 2020. — 351 с.</w:t>
      </w:r>
    </w:p>
    <w:p w:rsidR="002220D4" w:rsidRDefault="00294882" w:rsidP="0029488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94882">
        <w:rPr>
          <w:color w:val="000000"/>
          <w:sz w:val="28"/>
          <w:szCs w:val="28"/>
          <w:shd w:val="clear" w:color="auto" w:fill="FFFFFF"/>
        </w:rPr>
        <w:t>Автобиографическая трилогия Льва Николаевича Толстого «Детство. Отрочество. Юность» — одно из самых значительных произведений русской литературы, посвященных теме взросления. Главный герой трилогии — отнюдь не образец совершенства. Он ошибается, запутывается в отношениях с близкими, друзьями и родными, он снова и снова делает неверный выбор. Но именно поэтому его история — история искренней детской дружбы и любви, первого большого горя и первых неудач вступления во взрослую жизнь — интересна и нашим современникам, узнающим в мальчике из далекого XIX века себя.</w:t>
      </w:r>
    </w:p>
    <w:p w:rsidR="005F6CC8" w:rsidRDefault="005F6CC8" w:rsidP="0029488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F6CC8" w:rsidRDefault="005F6CC8" w:rsidP="0029488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F6CC8" w:rsidRDefault="005F6CC8" w:rsidP="0029488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5F6CC8" w:rsidRPr="005F6CC8" w:rsidRDefault="005F6CC8" w:rsidP="00F971D5">
      <w:pPr>
        <w:pStyle w:val="a3"/>
        <w:shd w:val="clear" w:color="auto" w:fill="FFFFFF"/>
        <w:spacing w:after="0" w:line="375" w:lineRule="atLeast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0</wp:posOffset>
            </wp:positionV>
            <wp:extent cx="190500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384" y="21533"/>
                <wp:lineTo x="2138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CC8">
        <w:rPr>
          <w:b/>
          <w:color w:val="000000"/>
          <w:sz w:val="28"/>
          <w:szCs w:val="28"/>
        </w:rPr>
        <w:t>Гарин-Михайловский, Николай Георгиевич</w:t>
      </w:r>
    </w:p>
    <w:p w:rsidR="005F6CC8" w:rsidRDefault="005F6CC8" w:rsidP="00F971D5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 w:rsidRPr="005F6CC8">
        <w:rPr>
          <w:color w:val="000000"/>
          <w:sz w:val="28"/>
          <w:szCs w:val="28"/>
        </w:rPr>
        <w:t>Детство Тёмы. Гимназисты: повести / Н.Г.</w:t>
      </w:r>
      <w:r w:rsidR="00F971D5">
        <w:rPr>
          <w:color w:val="000000"/>
          <w:sz w:val="28"/>
          <w:szCs w:val="28"/>
        </w:rPr>
        <w:t xml:space="preserve"> Гарин-Михайловский. -</w:t>
      </w:r>
      <w:r w:rsidRPr="005F6CC8">
        <w:rPr>
          <w:color w:val="000000"/>
          <w:sz w:val="28"/>
          <w:szCs w:val="28"/>
        </w:rPr>
        <w:t xml:space="preserve"> Ленинград: Художественная литература, 1988. — 416 с.</w:t>
      </w:r>
    </w:p>
    <w:p w:rsidR="00F971D5" w:rsidRPr="00F971D5" w:rsidRDefault="00F971D5" w:rsidP="00F971D5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 w:rsidRPr="00F971D5">
        <w:rPr>
          <w:color w:val="000000"/>
          <w:sz w:val="28"/>
          <w:szCs w:val="28"/>
        </w:rPr>
        <w:t xml:space="preserve">Маленький Тёма </w:t>
      </w:r>
      <w:proofErr w:type="spellStart"/>
      <w:r w:rsidRPr="00F971D5">
        <w:rPr>
          <w:color w:val="000000"/>
          <w:sz w:val="28"/>
          <w:szCs w:val="28"/>
        </w:rPr>
        <w:t>Карташёв</w:t>
      </w:r>
      <w:proofErr w:type="spellEnd"/>
      <w:r w:rsidRPr="00F971D5">
        <w:rPr>
          <w:color w:val="000000"/>
          <w:sz w:val="28"/>
          <w:szCs w:val="28"/>
        </w:rPr>
        <w:t xml:space="preserve">, герой повести «Детство Тёмы», — беспечный, озорной, добрый мальчик. Тёма нечаянно ломает распустившийся в саду цветок отца, скачет верхом на лошади, убегает из дома, толкает сестру Зину, случайно рвёт платье гувернантке, разбивает маслёнку, без спроса берёт сахар для дворового мальчика </w:t>
      </w:r>
      <w:proofErr w:type="spellStart"/>
      <w:r w:rsidRPr="00F971D5">
        <w:rPr>
          <w:color w:val="000000"/>
          <w:sz w:val="28"/>
          <w:szCs w:val="28"/>
        </w:rPr>
        <w:t>Иоськи</w:t>
      </w:r>
      <w:proofErr w:type="spellEnd"/>
      <w:r w:rsidRPr="00F971D5">
        <w:rPr>
          <w:color w:val="000000"/>
          <w:sz w:val="28"/>
          <w:szCs w:val="28"/>
        </w:rPr>
        <w:t>, спасает из глубокого колодца собаку Жучку.</w:t>
      </w:r>
    </w:p>
    <w:p w:rsidR="00F971D5" w:rsidRDefault="00F971D5" w:rsidP="00F971D5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 w:rsidRPr="00F971D5">
        <w:rPr>
          <w:color w:val="000000"/>
          <w:sz w:val="28"/>
          <w:szCs w:val="28"/>
        </w:rPr>
        <w:t>Детские проказы и невольные проступки Тёмы по-разному оцениваются его строгим отцом-генералом и любящей матерью, а самому мальчику бывает очень непросто разобраться в случившемся.</w:t>
      </w:r>
    </w:p>
    <w:p w:rsidR="00095B22" w:rsidRDefault="00095B22" w:rsidP="00095B2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 w:rsidRPr="00095B2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DCDBF56" wp14:editId="69321584">
            <wp:simplePos x="0" y="0"/>
            <wp:positionH relativeFrom="column">
              <wp:posOffset>-1905</wp:posOffset>
            </wp:positionH>
            <wp:positionV relativeFrom="paragraph">
              <wp:posOffset>35560</wp:posOffset>
            </wp:positionV>
            <wp:extent cx="2352675" cy="3634459"/>
            <wp:effectExtent l="0" t="0" r="0" b="4445"/>
            <wp:wrapThrough wrapText="bothSides">
              <wp:wrapPolygon edited="0">
                <wp:start x="0" y="0"/>
                <wp:lineTo x="0" y="21513"/>
                <wp:lineTo x="21338" y="21513"/>
                <wp:lineTo x="2133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634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B22">
        <w:rPr>
          <w:b/>
          <w:color w:val="000000"/>
          <w:sz w:val="28"/>
          <w:szCs w:val="28"/>
        </w:rPr>
        <w:t xml:space="preserve">Бунин, Иван </w:t>
      </w:r>
      <w:proofErr w:type="gramStart"/>
      <w:r w:rsidRPr="00095B22">
        <w:rPr>
          <w:b/>
          <w:color w:val="000000"/>
          <w:sz w:val="28"/>
          <w:szCs w:val="28"/>
        </w:rPr>
        <w:t>Алексеевич</w:t>
      </w:r>
      <w:r>
        <w:rPr>
          <w:color w:val="000000"/>
          <w:sz w:val="28"/>
          <w:szCs w:val="28"/>
        </w:rPr>
        <w:t xml:space="preserve"> </w:t>
      </w:r>
      <w:r w:rsidRPr="00095B22">
        <w:rPr>
          <w:color w:val="000000"/>
          <w:sz w:val="28"/>
          <w:szCs w:val="28"/>
        </w:rPr>
        <w:t xml:space="preserve"> Жизнь</w:t>
      </w:r>
      <w:proofErr w:type="gramEnd"/>
      <w:r w:rsidRPr="00095B22">
        <w:rPr>
          <w:color w:val="000000"/>
          <w:sz w:val="28"/>
          <w:szCs w:val="28"/>
        </w:rPr>
        <w:t xml:space="preserve"> Арсеньева. Окаянные дни / И. А. Бунин. — Москва: АСТ, 2010. — 446 с. — (Русская классика).</w:t>
      </w:r>
    </w:p>
    <w:p w:rsidR="00095B22" w:rsidRPr="00095B22" w:rsidRDefault="00095B22" w:rsidP="00095B2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 w:rsidRPr="00095B22">
        <w:rPr>
          <w:color w:val="000000"/>
          <w:sz w:val="28"/>
          <w:szCs w:val="28"/>
        </w:rPr>
        <w:t>Счастливое детство в старом имении. Мучительное отрочество, отравленное казенщиной обучения в провинциальной гимназии. Странствия юноши, уже осознавшего свой поэтический дар, по городам и весям бескрайней Российской империи. Первая работа. Первая большая любовь, первый разрыв… И язык — несравненный бунинский язык, заставляющий читателя не только словно бы наяву увидеть происходящее с героем, но и буквально услышать каждый описываемый писателем звук, ощутить каждый вкус и запах.</w:t>
      </w:r>
    </w:p>
    <w:p w:rsidR="00095B22" w:rsidRDefault="00095B22" w:rsidP="00095B22">
      <w:pPr>
        <w:pStyle w:val="a3"/>
        <w:shd w:val="clear" w:color="auto" w:fill="FFFFFF"/>
        <w:spacing w:after="0" w:line="375" w:lineRule="atLeast"/>
        <w:ind w:firstLine="708"/>
        <w:jc w:val="both"/>
        <w:rPr>
          <w:color w:val="000000"/>
          <w:sz w:val="28"/>
          <w:szCs w:val="28"/>
        </w:rPr>
      </w:pPr>
      <w:r w:rsidRPr="00095B22">
        <w:rPr>
          <w:color w:val="000000"/>
          <w:sz w:val="28"/>
          <w:szCs w:val="28"/>
        </w:rPr>
        <w:t>Работа над произведением шла медленно и трудно, с 1927 по 1933 год, — однако успех «Жизни Арсеньева», сначала в русском зарубежье, а потом и в переводе на другие языки, превзошел все ожидания и стал одной из главных причин присуждения Бунину Нобелевской премии.</w:t>
      </w:r>
    </w:p>
    <w:p w:rsidR="006D0F8F" w:rsidRPr="006D0F8F" w:rsidRDefault="006D0F8F" w:rsidP="0081030F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6D0F8F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7D2609D" wp14:editId="6CD1478A">
            <wp:simplePos x="0" y="0"/>
            <wp:positionH relativeFrom="column">
              <wp:posOffset>-163830</wp:posOffset>
            </wp:positionH>
            <wp:positionV relativeFrom="paragraph">
              <wp:posOffset>3810</wp:posOffset>
            </wp:positionV>
            <wp:extent cx="196723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335" y="21524"/>
                <wp:lineTo x="21335" y="0"/>
                <wp:lineTo x="0" y="0"/>
              </wp:wrapPolygon>
            </wp:wrapThrough>
            <wp:docPr id="12" name="Рисунок 12" descr="Николай Гоголь - Тарас Бульб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иколай Гоголь - Тарас Бульб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F8F">
        <w:rPr>
          <w:b/>
          <w:color w:val="000000"/>
          <w:sz w:val="28"/>
          <w:szCs w:val="28"/>
        </w:rPr>
        <w:t>Гоголь, Николай Васильевич</w:t>
      </w:r>
    </w:p>
    <w:p w:rsidR="00B25345" w:rsidRDefault="006D0F8F" w:rsidP="006D0F8F">
      <w:pPr>
        <w:pStyle w:val="a3"/>
        <w:shd w:val="clear" w:color="auto" w:fill="FFFFFF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D0F8F">
        <w:rPr>
          <w:color w:val="000000"/>
          <w:sz w:val="28"/>
          <w:szCs w:val="28"/>
        </w:rPr>
        <w:t xml:space="preserve">Тарас Бульба: повести / Николай Гоголь. — Москва: </w:t>
      </w:r>
      <w:proofErr w:type="spellStart"/>
      <w:r w:rsidRPr="006D0F8F">
        <w:rPr>
          <w:color w:val="000000"/>
          <w:sz w:val="28"/>
          <w:szCs w:val="28"/>
        </w:rPr>
        <w:t>Эксмо</w:t>
      </w:r>
      <w:proofErr w:type="spellEnd"/>
      <w:r w:rsidRPr="006D0F8F">
        <w:rPr>
          <w:color w:val="000000"/>
          <w:sz w:val="28"/>
          <w:szCs w:val="28"/>
        </w:rPr>
        <w:t>, 2023. — 284, [2] с.</w:t>
      </w:r>
    </w:p>
    <w:p w:rsidR="006D0F8F" w:rsidRPr="006D0F8F" w:rsidRDefault="006D0F8F" w:rsidP="0081030F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6D0F8F">
        <w:rPr>
          <w:color w:val="000000"/>
          <w:sz w:val="28"/>
          <w:szCs w:val="28"/>
        </w:rPr>
        <w:t>Николай Васильевич Гоголь (1809 — 1852) — прозаик, драматург, критик, публицист, классик русской литературы.</w:t>
      </w:r>
    </w:p>
    <w:p w:rsidR="006D0F8F" w:rsidRPr="006D0F8F" w:rsidRDefault="006D0F8F" w:rsidP="0081030F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6D0F8F">
        <w:rPr>
          <w:color w:val="000000"/>
          <w:sz w:val="28"/>
          <w:szCs w:val="28"/>
        </w:rPr>
        <w:t>«Тарас Бульба» — историческая повесть, в которой описана история казацкого восстания 1637-1638 годов, подавленного польскими войсками. Центральными темами повести являются патриотизм и героизм запорожских казаков. Торжество духовности показано, прежде всего, в главном герое — Тарасе Бульбе, судьба которого полна драматизма. Белинский так отзывался об этом произведении: «Тарас Бульба» есть отрывок, эпизод из великой эпопеи жизни целого народа. Если в наше время возможна гомерическая эпопея, то вот вам её высочайший образец, идеал и прототип!..»</w:t>
      </w:r>
    </w:p>
    <w:p w:rsidR="006D0F8F" w:rsidRDefault="006D0F8F" w:rsidP="006D0F8F">
      <w:pPr>
        <w:pStyle w:val="a3"/>
        <w:shd w:val="clear" w:color="auto" w:fill="FFFFFF"/>
        <w:spacing w:after="0" w:afterAutospacing="0"/>
        <w:contextualSpacing/>
        <w:jc w:val="both"/>
        <w:rPr>
          <w:color w:val="000000"/>
          <w:sz w:val="28"/>
          <w:szCs w:val="28"/>
        </w:rPr>
      </w:pPr>
      <w:r w:rsidRPr="006D0F8F">
        <w:rPr>
          <w:color w:val="000000"/>
          <w:sz w:val="28"/>
          <w:szCs w:val="28"/>
        </w:rPr>
        <w:t>«Тарас Бульба» входит в сборник «Миргород» (1835 г.), в составе которого еще три самобытных повести, основанных на украинском фольклоре: «Старосветские помещики», «</w:t>
      </w:r>
      <w:proofErr w:type="spellStart"/>
      <w:r w:rsidRPr="006D0F8F">
        <w:rPr>
          <w:color w:val="000000"/>
          <w:sz w:val="28"/>
          <w:szCs w:val="28"/>
        </w:rPr>
        <w:t>Вий</w:t>
      </w:r>
      <w:proofErr w:type="spellEnd"/>
      <w:r w:rsidRPr="006D0F8F">
        <w:rPr>
          <w:color w:val="000000"/>
          <w:sz w:val="28"/>
          <w:szCs w:val="28"/>
        </w:rPr>
        <w:t>», «Повесть о том, как поссорился Иван Иванович с Иваном Никифоровичем».</w:t>
      </w:r>
    </w:p>
    <w:p w:rsidR="0081030F" w:rsidRDefault="0081030F" w:rsidP="006D0F8F">
      <w:pPr>
        <w:pStyle w:val="a3"/>
        <w:shd w:val="clear" w:color="auto" w:fill="FFFFFF"/>
        <w:spacing w:after="0" w:afterAutospacing="0"/>
        <w:contextualSpacing/>
        <w:jc w:val="both"/>
        <w:rPr>
          <w:color w:val="000000"/>
          <w:sz w:val="28"/>
          <w:szCs w:val="28"/>
        </w:rPr>
      </w:pPr>
    </w:p>
    <w:p w:rsidR="002F683B" w:rsidRDefault="002F683B" w:rsidP="002F683B">
      <w:pPr>
        <w:pStyle w:val="a3"/>
        <w:shd w:val="clear" w:color="auto" w:fill="FFFFFF"/>
        <w:spacing w:after="0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</w:t>
      </w:r>
    </w:p>
    <w:p w:rsidR="0081030F" w:rsidRPr="0081030F" w:rsidRDefault="002F683B" w:rsidP="002F683B">
      <w:pPr>
        <w:pStyle w:val="a3"/>
        <w:shd w:val="clear" w:color="auto" w:fill="FFFFFF"/>
        <w:spacing w:after="0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81030F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6DD6732" wp14:editId="26CCF043">
            <wp:simplePos x="0" y="0"/>
            <wp:positionH relativeFrom="column">
              <wp:posOffset>-1905</wp:posOffset>
            </wp:positionH>
            <wp:positionV relativeFrom="paragraph">
              <wp:posOffset>53975</wp:posOffset>
            </wp:positionV>
            <wp:extent cx="194945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319" y="21459"/>
                <wp:lineTo x="21319" y="0"/>
                <wp:lineTo x="0" y="0"/>
              </wp:wrapPolygon>
            </wp:wrapThrough>
            <wp:docPr id="13" name="Рисунок 13" descr="Сергей Аксаков - Детские годы Багрова-вну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ргей Аксаков - Детские годы Багрова-вну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0F" w:rsidRPr="0081030F">
        <w:rPr>
          <w:b/>
          <w:color w:val="000000"/>
          <w:sz w:val="28"/>
          <w:szCs w:val="28"/>
        </w:rPr>
        <w:t>Аксаков, Сергей Тимофеевич</w:t>
      </w:r>
    </w:p>
    <w:p w:rsidR="0081030F" w:rsidRDefault="0081030F" w:rsidP="002F683B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81030F">
        <w:rPr>
          <w:color w:val="000000"/>
          <w:sz w:val="28"/>
          <w:szCs w:val="28"/>
        </w:rPr>
        <w:t xml:space="preserve">Семейная хроника. Детские годы Багрова-внука / С.Т. Аксаков; предисл. и примеч. С. </w:t>
      </w:r>
      <w:proofErr w:type="spellStart"/>
      <w:r w:rsidRPr="0081030F">
        <w:rPr>
          <w:color w:val="000000"/>
          <w:sz w:val="28"/>
          <w:szCs w:val="28"/>
        </w:rPr>
        <w:t>Машинского</w:t>
      </w:r>
      <w:proofErr w:type="spellEnd"/>
      <w:r w:rsidRPr="0081030F">
        <w:rPr>
          <w:color w:val="000000"/>
          <w:sz w:val="28"/>
          <w:szCs w:val="28"/>
        </w:rPr>
        <w:t>. — Москва: Художественная литература, 1982. — 542 с.</w:t>
      </w:r>
    </w:p>
    <w:p w:rsidR="0081030F" w:rsidRDefault="0081030F" w:rsidP="002F683B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81030F">
        <w:rPr>
          <w:color w:val="000000"/>
          <w:sz w:val="28"/>
          <w:szCs w:val="28"/>
        </w:rPr>
        <w:t>В том вошли два автобиографических произ</w:t>
      </w:r>
      <w:r w:rsidR="002F683B">
        <w:rPr>
          <w:color w:val="000000"/>
          <w:sz w:val="28"/>
          <w:szCs w:val="28"/>
        </w:rPr>
        <w:t xml:space="preserve">ведения С.Т. Аксакова </w:t>
      </w:r>
      <w:r w:rsidRPr="0081030F">
        <w:rPr>
          <w:color w:val="000000"/>
          <w:sz w:val="28"/>
          <w:szCs w:val="28"/>
        </w:rPr>
        <w:t>«Семейная хроника» и «Детские годы Багрова-внука», где автор нарисовал яркую картину русской помещичьей жизни, деревенской и городской, конца XVIII—начала XIX века и поэтически изобразил детство и отрочество моло</w:t>
      </w:r>
      <w:r w:rsidR="002F683B">
        <w:rPr>
          <w:color w:val="000000"/>
          <w:sz w:val="28"/>
          <w:szCs w:val="28"/>
        </w:rPr>
        <w:t>дого человека, щ</w:t>
      </w:r>
      <w:r w:rsidRPr="0081030F">
        <w:rPr>
          <w:color w:val="000000"/>
          <w:sz w:val="28"/>
          <w:szCs w:val="28"/>
        </w:rPr>
        <w:t>едро одаренного, мыслящего, пытливо всматривающегося в окружающий его мир, влюбленного в родную природу. В русской классической литературе мемуарные сочинения С.Т.</w:t>
      </w:r>
      <w:r w:rsidR="002F683B">
        <w:rPr>
          <w:color w:val="000000"/>
          <w:sz w:val="28"/>
          <w:szCs w:val="28"/>
        </w:rPr>
        <w:t xml:space="preserve"> </w:t>
      </w:r>
      <w:r w:rsidRPr="0081030F">
        <w:rPr>
          <w:color w:val="000000"/>
          <w:sz w:val="28"/>
          <w:szCs w:val="28"/>
        </w:rPr>
        <w:t>Аксакова стоят в одном ряду с такими выдающимися произведениями, как трилогия «Детство», «Отрочество» и «Юность» Льва Толстого, известная книга А.И.</w:t>
      </w:r>
      <w:r w:rsidR="002F683B">
        <w:rPr>
          <w:color w:val="000000"/>
          <w:sz w:val="28"/>
          <w:szCs w:val="28"/>
        </w:rPr>
        <w:t xml:space="preserve"> </w:t>
      </w:r>
      <w:r w:rsidRPr="0081030F">
        <w:rPr>
          <w:color w:val="000000"/>
          <w:sz w:val="28"/>
          <w:szCs w:val="28"/>
        </w:rPr>
        <w:t>Герцена «Былое и думы».</w:t>
      </w:r>
    </w:p>
    <w:p w:rsidR="006D0F8F" w:rsidRPr="00F971D5" w:rsidRDefault="006D0F8F" w:rsidP="006D0F8F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</w:p>
    <w:p w:rsidR="00F971D5" w:rsidRPr="00F971D5" w:rsidRDefault="00F971D5" w:rsidP="006D0F8F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</w:p>
    <w:p w:rsidR="00F971D5" w:rsidRPr="00F971D5" w:rsidRDefault="00F971D5" w:rsidP="006D0F8F">
      <w:pPr>
        <w:pStyle w:val="a3"/>
        <w:shd w:val="clear" w:color="auto" w:fill="FFFFFF"/>
        <w:spacing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</w:p>
    <w:p w:rsidR="005F6CC8" w:rsidRPr="00294882" w:rsidRDefault="005F6CC8" w:rsidP="006D0F8F">
      <w:pPr>
        <w:pStyle w:val="a3"/>
        <w:shd w:val="clear" w:color="auto" w:fill="FFFFFF"/>
        <w:spacing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E79295C" wp14:editId="0934B30C">
                <wp:extent cx="304800" cy="304800"/>
                <wp:effectExtent l="0" t="0" r="0" b="0"/>
                <wp:docPr id="5" name="AutoShape 6" descr="Детство Темы. Гимназисты | Гарин-Михайловский Николай Георгиевич 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143F3" id="AutoShape 6" o:spid="_x0000_s1026" alt="Детство Темы. Гимназисты | Гарин-Михайловский Николай Георгиевич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JZfoKjED&#10;AAA7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81030F" w:rsidRPr="008103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0A4943" w:rsidRDefault="000A4943" w:rsidP="00556817">
      <w:pPr>
        <w:tabs>
          <w:tab w:val="left" w:pos="874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C4BB5" w:rsidRPr="005C4BB5" w:rsidRDefault="005C4BB5" w:rsidP="005C4BB5">
      <w:pPr>
        <w:tabs>
          <w:tab w:val="left" w:pos="8745"/>
        </w:tabs>
        <w:jc w:val="both"/>
        <w:rPr>
          <w:b/>
          <w:color w:val="000000" w:themeColor="text1"/>
        </w:rPr>
      </w:pPr>
      <w:r w:rsidRPr="005C4BB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36A8D81" wp14:editId="19C34DDB">
            <wp:simplePos x="0" y="0"/>
            <wp:positionH relativeFrom="column">
              <wp:posOffset>-201930</wp:posOffset>
            </wp:positionH>
            <wp:positionV relativeFrom="paragraph">
              <wp:posOffset>3810</wp:posOffset>
            </wp:positionV>
            <wp:extent cx="2324100" cy="3555365"/>
            <wp:effectExtent l="0" t="0" r="0" b="6985"/>
            <wp:wrapThrough wrapText="bothSides">
              <wp:wrapPolygon edited="0">
                <wp:start x="0" y="0"/>
                <wp:lineTo x="0" y="21527"/>
                <wp:lineTo x="21423" y="21527"/>
                <wp:lineTo x="21423" y="0"/>
                <wp:lineTo x="0" y="0"/>
              </wp:wrapPolygon>
            </wp:wrapThrough>
            <wp:docPr id="14" name="Рисунок 14" descr="Джейн Остин - Гордость и предубежден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жейн Остин - Гордость и предубежден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C8" w:rsidRPr="005C4BB5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inline distT="0" distB="0" distL="0" distR="0" wp14:anchorId="3BFFB5BE" wp14:editId="5BEBFB36">
                <wp:extent cx="304800" cy="304800"/>
                <wp:effectExtent l="0" t="0" r="0" b="0"/>
                <wp:docPr id="7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BFCED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Yf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S&#10;KnYf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5C4BB5">
        <w:rPr>
          <w:b/>
          <w:color w:val="000000" w:themeColor="text1"/>
        </w:rPr>
        <w:t xml:space="preserve"> </w:t>
      </w:r>
      <w:proofErr w:type="spellStart"/>
      <w:r w:rsidRPr="005C4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Остин</w:t>
      </w:r>
      <w:proofErr w:type="spellEnd"/>
      <w:r w:rsidRPr="005C4B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Джейн</w:t>
      </w:r>
    </w:p>
    <w:p w:rsidR="00556817" w:rsidRDefault="005C4BB5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Гордость и предубеждение: роман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/Д. </w:t>
      </w:r>
      <w:proofErr w:type="spellStart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Остин</w:t>
      </w:r>
      <w:proofErr w:type="spellEnd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Вступительная статья и </w:t>
      </w:r>
      <w:proofErr w:type="gramStart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комментарий  Н.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 </w:t>
      </w:r>
      <w:proofErr w:type="spellStart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Демуровой</w:t>
      </w:r>
      <w:proofErr w:type="spellEnd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. — Москва: Правда, 1989. — 384 с.</w:t>
      </w:r>
    </w:p>
    <w:p w:rsidR="005C4BB5" w:rsidRDefault="005C4BB5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Шедевр английской литературы «Гордость и предубеждение» был впервые опубликован в 1813 году и до сих пор не теряет своего обаяния. На фоне быта английского провинциального общества, нравы которого автор описывает с тонкой иронией и удивительной наблюдательностью, разворачивается великолепный спор между гордым мистером Дарси и предвзятой Элизабет </w:t>
      </w:r>
      <w:proofErr w:type="spellStart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Беннет</w:t>
      </w:r>
      <w:proofErr w:type="spellEnd"/>
      <w:r w:rsidRPr="005C4BB5">
        <w:rPr>
          <w:rFonts w:ascii="Times New Roman" w:hAnsi="Times New Roman" w:cs="Times New Roman"/>
          <w:color w:val="000000" w:themeColor="text1"/>
          <w:sz w:val="28"/>
          <w:szCs w:val="28"/>
        </w:rPr>
        <w:t>. Благодаря изящному слогу писательницы страница за страницей в главной героине романа расцветает чувственная и невинная любовь, не знающая никаких преград.</w:t>
      </w:r>
    </w:p>
    <w:p w:rsidR="0051630D" w:rsidRDefault="0051630D" w:rsidP="0051630D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630D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9ACD112" wp14:editId="75DD9254">
            <wp:simplePos x="0" y="0"/>
            <wp:positionH relativeFrom="column">
              <wp:posOffset>-144780</wp:posOffset>
            </wp:positionH>
            <wp:positionV relativeFrom="paragraph">
              <wp:posOffset>326390</wp:posOffset>
            </wp:positionV>
            <wp:extent cx="2362200" cy="3754755"/>
            <wp:effectExtent l="0" t="0" r="0" b="0"/>
            <wp:wrapThrough wrapText="bothSides">
              <wp:wrapPolygon edited="0">
                <wp:start x="0" y="0"/>
                <wp:lineTo x="0" y="21479"/>
                <wp:lineTo x="21426" y="21479"/>
                <wp:lineTo x="21426" y="0"/>
                <wp:lineTo x="0" y="0"/>
              </wp:wrapPolygon>
            </wp:wrapThrough>
            <wp:docPr id="9" name="Рисунок 9" descr="Маркес Гарсиа - Сто лет одиночеств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ес Гарсиа - Сто лет одиночеств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0D" w:rsidRDefault="0051630D" w:rsidP="0051630D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5163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Гарсиа Маркес, Габриель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630D">
        <w:rPr>
          <w:rFonts w:ascii="Times New Roman" w:hAnsi="Times New Roman" w:cs="Times New Roman"/>
          <w:color w:val="000000" w:themeColor="text1"/>
          <w:sz w:val="28"/>
          <w:szCs w:val="28"/>
        </w:rPr>
        <w:t>Сто лет одино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чества: роман / Габриэль Гарсиа </w:t>
      </w:r>
      <w:r w:rsidRPr="0051630D">
        <w:rPr>
          <w:rFonts w:ascii="Times New Roman" w:hAnsi="Times New Roman" w:cs="Times New Roman"/>
          <w:color w:val="000000" w:themeColor="text1"/>
          <w:sz w:val="28"/>
          <w:szCs w:val="28"/>
        </w:rPr>
        <w:t>Маркес; перевод с испанского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С. Столбова, Н.Я.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Бутыриной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- Москва: АСТ, 2015. -</w:t>
      </w:r>
      <w:r w:rsidRPr="00516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544, [2]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630D">
        <w:rPr>
          <w:rFonts w:ascii="Times New Roman" w:hAnsi="Times New Roman" w:cs="Times New Roman"/>
          <w:color w:val="000000" w:themeColor="text1"/>
          <w:sz w:val="28"/>
          <w:szCs w:val="28"/>
        </w:rPr>
        <w:t>c.</w:t>
      </w:r>
    </w:p>
    <w:p w:rsidR="001871C7" w:rsidRPr="001871C7" w:rsidRDefault="001871C7" w:rsidP="001871C7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187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рода </w:t>
      </w:r>
      <w:proofErr w:type="spellStart"/>
      <w:r w:rsidRPr="001871C7">
        <w:rPr>
          <w:rFonts w:ascii="Times New Roman" w:hAnsi="Times New Roman" w:cs="Times New Roman"/>
          <w:color w:val="000000" w:themeColor="text1"/>
          <w:sz w:val="28"/>
          <w:szCs w:val="28"/>
        </w:rPr>
        <w:t>Буэндиа</w:t>
      </w:r>
      <w:proofErr w:type="spellEnd"/>
      <w:r w:rsidRPr="00187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семьи, в которой чудеса столь повседневны, что на них даже не обращают внимания.</w:t>
      </w:r>
    </w:p>
    <w:p w:rsidR="001871C7" w:rsidRDefault="001871C7" w:rsidP="001871C7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187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Клан </w:t>
      </w:r>
      <w:proofErr w:type="spellStart"/>
      <w:r w:rsidRPr="001871C7">
        <w:rPr>
          <w:rFonts w:ascii="Times New Roman" w:hAnsi="Times New Roman" w:cs="Times New Roman"/>
          <w:color w:val="000000" w:themeColor="text1"/>
          <w:sz w:val="28"/>
          <w:szCs w:val="28"/>
        </w:rPr>
        <w:t>Буэндиа</w:t>
      </w:r>
      <w:proofErr w:type="spellEnd"/>
      <w:r w:rsidRPr="00187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порождает святых и грешников, революционеров, героев и предателей, лихих авантюристов и женщин, слишком прекрасных для обычной жизни. В нем кипят необычайные страсти и происходят невероятные события. Однако эти невероятные события снова и снова становятся своеобразным «волшебным зеркалом», сквозь которое читателю является подлинная история Латинской Америки…</w:t>
      </w:r>
    </w:p>
    <w:p w:rsidR="0051630D" w:rsidRDefault="0051630D" w:rsidP="0051630D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630D" w:rsidRDefault="0051630D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2784" w:rsidRDefault="00042784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4BB5" w:rsidRPr="005C4BB5" w:rsidRDefault="005C4BB5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01D" w:rsidRPr="00C0101D" w:rsidRDefault="00C0101D" w:rsidP="00C0101D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0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5A818505" wp14:editId="35D8FBF7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204787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11" name="Рисунок 11" descr="https://bibliotekaklimovo.ru/wp-content/uploads/2024/03/sag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bliotekaklimovo.ru/wp-content/uploads/2024/03/sag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Голсуорси, Джон</w:t>
      </w:r>
    </w:p>
    <w:p w:rsidR="00C0101D" w:rsidRPr="00C0101D" w:rsidRDefault="00C0101D" w:rsidP="00C0101D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0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Сага о Фор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сайтах. Т.1. / Джон Голсуорси. -  Москва: «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Амальтея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», 1993. - </w:t>
      </w:r>
      <w:r w:rsidRPr="00C010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544 с.</w:t>
      </w:r>
    </w:p>
    <w:p w:rsidR="00C0101D" w:rsidRPr="00C0101D" w:rsidRDefault="00C0101D" w:rsidP="00C0101D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0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C010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«Сагу о Форсайтах» Голсуорси писал более 15 лет. </w:t>
      </w:r>
      <w:proofErr w:type="gramStart"/>
      <w:r w:rsidRPr="00C0101D">
        <w:rPr>
          <w:rFonts w:ascii="Times New Roman" w:hAnsi="Times New Roman" w:cs="Times New Roman"/>
          <w:color w:val="000000" w:themeColor="text1"/>
          <w:sz w:val="28"/>
          <w:szCs w:val="28"/>
        </w:rPr>
        <w:t>Поистине</w:t>
      </w:r>
      <w:proofErr w:type="gramEnd"/>
      <w:r w:rsidRPr="00C010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имеющий аналогов по масштабности цикл, охватывающий жизни не одного поколения семьи Форсайт и их ближайшего окружения. Неоднократно служившая основой для телесериалов и фильмов, эта эпическая семейная сага, с одной стороны, поднимает острые социальные вопросы, а с другой — рассказывает о судьбах людей, чьи жизненные перипетии не оставят никого равнодушным. Яркие характеры, неожиданные сюжетные повороты, любовь и страсть, сметающие все на своем пути, сплетни, козни, интриги, тайны, — вот основа успеха этой никогда не устаревающей книги.</w:t>
      </w:r>
    </w:p>
    <w:p w:rsidR="005C4BB5" w:rsidRPr="005C4BB5" w:rsidRDefault="00877FB3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664358A" wp14:editId="1D66B724">
            <wp:simplePos x="0" y="0"/>
            <wp:positionH relativeFrom="column">
              <wp:posOffset>-1905</wp:posOffset>
            </wp:positionH>
            <wp:positionV relativeFrom="paragraph">
              <wp:posOffset>258445</wp:posOffset>
            </wp:positionV>
            <wp:extent cx="180022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486" y="21505"/>
                <wp:lineTo x="21486" y="0"/>
                <wp:lineTo x="0" y="0"/>
              </wp:wrapPolygon>
            </wp:wrapThrough>
            <wp:docPr id="15" name="Рисунок 15" descr="Теодор Драйзер - Американская трагедия. В 2-х томах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одор Драйзер - Американская трагедия. В 2-х томах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C6F" w:rsidRPr="00560C6F" w:rsidRDefault="00560C6F" w:rsidP="00560C6F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C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Драйзер, Теодор.</w:t>
      </w:r>
    </w:p>
    <w:p w:rsidR="00560C6F" w:rsidRPr="00877FB3" w:rsidRDefault="00560C6F" w:rsidP="00560C6F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7F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Американская трагедия: роман / Т. Драйзер; Перевод с английского З. </w:t>
      </w:r>
      <w:proofErr w:type="spellStart"/>
      <w:r w:rsidRPr="00877F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Вершининой</w:t>
      </w:r>
      <w:proofErr w:type="spellEnd"/>
      <w:r w:rsidRPr="00877F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Н. Галь. — Москва: Художественная литература, 1981. — 576</w:t>
      </w:r>
      <w:r w:rsidR="00877F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77F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с.</w:t>
      </w:r>
    </w:p>
    <w:p w:rsidR="00560C6F" w:rsidRPr="00560C6F" w:rsidRDefault="00560C6F" w:rsidP="00560C6F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 Клайд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Грифитс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«средний молодой американец с типично американским взглядом на жизнь», племянник богатого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ликургского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фабриканта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Сэмюэла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Грифитса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стремящийся любой ценой утвердиться в высшем обществе, заводит роман с подругой своей кузины, 17-летней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Сондрой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Финчли, — богатой наследницей другого местного фабриканта, красивой, избалованной, самовлюбленной представительницей «золотой молодежи» города. Тяготясь продолжающейся любовной связью с простой фабричной работницей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Робертой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Олден</w:t>
      </w:r>
      <w:proofErr w:type="spellEnd"/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, Клайд решает поставить точку в отношениях с нею одним ударом – который окажется роковым для него самого…</w:t>
      </w:r>
    </w:p>
    <w:p w:rsidR="00560C6F" w:rsidRPr="00560C6F" w:rsidRDefault="00560C6F" w:rsidP="00560C6F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C6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C4BB5" w:rsidRPr="005C4BB5" w:rsidRDefault="005C4BB5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4BB5" w:rsidRPr="005C4BB5" w:rsidRDefault="00877FB3" w:rsidP="005C4BB5">
      <w:pPr>
        <w:tabs>
          <w:tab w:val="left" w:pos="87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7FB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Семья на страницах литературных произведений</w:t>
      </w:r>
      <w:r w:rsidRPr="00877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»: рекомендательный список /ведущий библиотекарь отдел внестационарного обслуживания Бердникова Е. С. – ст. Романовская: МБУК ВР «МЦБ» им. М. В. Наумова, 2024 г.-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877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bookmarkStart w:id="0" w:name="_GoBack"/>
      <w:bookmarkEnd w:id="0"/>
    </w:p>
    <w:sectPr w:rsidR="005C4BB5" w:rsidRPr="005C4BB5" w:rsidSect="001B745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09"/>
    <w:rsid w:val="00042784"/>
    <w:rsid w:val="00095B22"/>
    <w:rsid w:val="000A4943"/>
    <w:rsid w:val="001871C7"/>
    <w:rsid w:val="001B7455"/>
    <w:rsid w:val="002220D4"/>
    <w:rsid w:val="00294882"/>
    <w:rsid w:val="002F683B"/>
    <w:rsid w:val="003848FB"/>
    <w:rsid w:val="0051630D"/>
    <w:rsid w:val="005541D9"/>
    <w:rsid w:val="00556817"/>
    <w:rsid w:val="00560C6F"/>
    <w:rsid w:val="005C4BB5"/>
    <w:rsid w:val="005C6D09"/>
    <w:rsid w:val="005F6CC8"/>
    <w:rsid w:val="006113C5"/>
    <w:rsid w:val="006D0F8F"/>
    <w:rsid w:val="007E246D"/>
    <w:rsid w:val="0081030F"/>
    <w:rsid w:val="00877FB3"/>
    <w:rsid w:val="009A2A22"/>
    <w:rsid w:val="009A74A2"/>
    <w:rsid w:val="00B25345"/>
    <w:rsid w:val="00BB24AD"/>
    <w:rsid w:val="00C0101D"/>
    <w:rsid w:val="00CA7D94"/>
    <w:rsid w:val="00E66BD5"/>
    <w:rsid w:val="00EA0DF3"/>
    <w:rsid w:val="00F70DCC"/>
    <w:rsid w:val="00F77DF5"/>
    <w:rsid w:val="00F9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12D45"/>
  <w15:chartTrackingRefBased/>
  <w15:docId w15:val="{25705DB1-2D08-407A-954E-D683E951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7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7D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bibliotekaklimovo.ru/wp-content/uploads/2024/03/golovlevy.jp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bibliotekaklimovo.ru/wp-content/uploads/2024/03/saga.jpg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2024-05-13T06:05:00Z</dcterms:created>
  <dcterms:modified xsi:type="dcterms:W3CDTF">2024-05-14T08:07:00Z</dcterms:modified>
</cp:coreProperties>
</file>