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A9" w:rsidRDefault="00D362FA" w:rsidP="008E52A9">
      <w:pPr>
        <w:spacing w:before="300" w:after="525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  <w:r>
        <w:rPr>
          <w:rFonts w:ascii="Lobster" w:eastAsia="Times New Roman" w:hAnsi="Lobster" w:cs="Times New Roman"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5162621</wp:posOffset>
                </wp:positionH>
                <wp:positionV relativeFrom="paragraph">
                  <wp:posOffset>-460446</wp:posOffset>
                </wp:positionV>
                <wp:extent cx="903111" cy="891823"/>
                <wp:effectExtent l="0" t="0" r="1143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11" cy="8918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2FA" w:rsidRPr="00D362FA" w:rsidRDefault="00D362FA" w:rsidP="00D362F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362FA">
                              <w:rPr>
                                <w:sz w:val="44"/>
                                <w:szCs w:val="44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406.5pt;margin-top:-36.25pt;width:71.1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" fillcolor="white [3201]" strokecolor="#f79646 [3209]" strokeweight="2pt">
                <v:textbox>
                  <w:txbxContent>
                    <w:p w:rsidR="00D362FA" w:rsidRPr="00D362FA" w:rsidRDefault="00D362FA" w:rsidP="00D362F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362FA">
                        <w:rPr>
                          <w:sz w:val="44"/>
                          <w:szCs w:val="44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8E52A9"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  <w:t>МБУК ВР «МЦБ» им. М.В. Наумова</w:t>
      </w:r>
    </w:p>
    <w:p w:rsidR="008E52A9" w:rsidRPr="00122467" w:rsidRDefault="00E02283" w:rsidP="008E52A9">
      <w:pPr>
        <w:spacing w:before="300" w:after="525" w:line="240" w:lineRule="auto"/>
        <w:textAlignment w:val="baseline"/>
        <w:outlineLvl w:val="0"/>
        <w:rPr>
          <w:rFonts w:ascii="Lobster" w:eastAsia="Times New Roman" w:hAnsi="Lobster" w:cs="Times New Roman"/>
          <w:kern w:val="36"/>
          <w:sz w:val="90"/>
          <w:szCs w:val="9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3975"/>
            <wp:effectExtent l="0" t="0" r="3175" b="1270"/>
            <wp:docPr id="2" name="Рисунок 2" descr="C:\Users\Работаем здесь!\Documents\2019\заставки\20422_c5ae402dc0d853fb962d13e8834b81226c2eb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ем здесь!\Documents\2019\заставки\20422_c5ae402dc0d853fb962d13e8834b81226c2ebe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2A9" w:rsidRPr="00E02283" w:rsidRDefault="008E52A9" w:rsidP="008E52A9">
      <w:pPr>
        <w:pStyle w:val="a3"/>
        <w:shd w:val="clear" w:color="auto" w:fill="FFFFFF"/>
        <w:ind w:firstLine="225"/>
        <w:jc w:val="center"/>
        <w:rPr>
          <w:rFonts w:ascii="Constantia" w:hAnsi="Constantia"/>
          <w:color w:val="0070C0"/>
          <w:sz w:val="56"/>
          <w:szCs w:val="56"/>
        </w:rPr>
      </w:pPr>
      <w:r w:rsidRPr="00E02283">
        <w:rPr>
          <w:rFonts w:ascii="Constantia" w:hAnsi="Constantia"/>
          <w:color w:val="0070C0"/>
          <w:sz w:val="56"/>
          <w:szCs w:val="56"/>
        </w:rPr>
        <w:t>Методическое пособие:  «Выставочная работа. Составление тематических подборок и дайджестов»</w:t>
      </w:r>
    </w:p>
    <w:p w:rsidR="008E52A9" w:rsidRDefault="008E52A9" w:rsidP="008E52A9">
      <w:pPr>
        <w:spacing w:after="0" w:line="240" w:lineRule="auto"/>
        <w:jc w:val="center"/>
        <w:textAlignment w:val="baseline"/>
        <w:outlineLvl w:val="0"/>
        <w:rPr>
          <w:rFonts w:ascii="Ampir Deco" w:hAnsi="Ampir Deco"/>
          <w:bCs/>
          <w:color w:val="0070C0"/>
          <w:sz w:val="52"/>
          <w:szCs w:val="52"/>
          <w:bdr w:val="none" w:sz="0" w:space="0" w:color="auto" w:frame="1"/>
        </w:rPr>
      </w:pPr>
    </w:p>
    <w:p w:rsidR="008E52A9" w:rsidRPr="00B825E6" w:rsidRDefault="008E52A9" w:rsidP="008E52A9">
      <w:pPr>
        <w:spacing w:after="0" w:line="240" w:lineRule="auto"/>
        <w:jc w:val="center"/>
        <w:textAlignment w:val="baseline"/>
        <w:outlineLvl w:val="0"/>
        <w:rPr>
          <w:rFonts w:ascii="Ampir Deco" w:eastAsia="Times New Roman" w:hAnsi="Ampir Deco" w:cs="Times New Roman"/>
          <w:color w:val="0070C0"/>
          <w:kern w:val="36"/>
          <w:sz w:val="52"/>
          <w:szCs w:val="52"/>
          <w:lang w:eastAsia="ru-RU"/>
        </w:rPr>
      </w:pPr>
    </w:p>
    <w:p w:rsidR="008E52A9" w:rsidRDefault="008E52A9" w:rsidP="008E52A9">
      <w:pPr>
        <w:spacing w:after="0" w:line="240" w:lineRule="auto"/>
        <w:jc w:val="right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  <w:r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  <w:t>Подготовил</w:t>
      </w:r>
    </w:p>
    <w:p w:rsidR="008E52A9" w:rsidRPr="009760CC" w:rsidRDefault="008E52A9" w:rsidP="008E52A9">
      <w:pPr>
        <w:spacing w:after="0" w:line="240" w:lineRule="auto"/>
        <w:jc w:val="right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  <w:r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  <w:t>Ведущий методист МБО Серова А.С.</w:t>
      </w:r>
    </w:p>
    <w:p w:rsidR="008E52A9" w:rsidRDefault="008E52A9" w:rsidP="008E52A9">
      <w:pPr>
        <w:spacing w:after="0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</w:p>
    <w:p w:rsidR="00E02283" w:rsidRDefault="00E02283" w:rsidP="008E52A9">
      <w:pPr>
        <w:spacing w:after="0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</w:p>
    <w:p w:rsidR="00E02283" w:rsidRDefault="00E02283" w:rsidP="008E52A9">
      <w:pPr>
        <w:spacing w:after="0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</w:p>
    <w:p w:rsidR="00E02283" w:rsidRDefault="00E02283" w:rsidP="008E52A9">
      <w:pPr>
        <w:spacing w:after="0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</w:p>
    <w:p w:rsidR="008E52A9" w:rsidRDefault="008E52A9" w:rsidP="008E52A9">
      <w:pPr>
        <w:spacing w:after="0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  <w:r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  <w:t>ст. Романовская</w:t>
      </w:r>
    </w:p>
    <w:p w:rsidR="008E52A9" w:rsidRPr="009760CC" w:rsidRDefault="008E52A9" w:rsidP="008E52A9">
      <w:pPr>
        <w:spacing w:after="0" w:line="240" w:lineRule="auto"/>
        <w:jc w:val="center"/>
        <w:textAlignment w:val="baseline"/>
        <w:outlineLvl w:val="0"/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</w:pPr>
      <w:r>
        <w:rPr>
          <w:rFonts w:ascii="Lobster" w:eastAsia="Times New Roman" w:hAnsi="Lobster" w:cs="Times New Roman"/>
          <w:kern w:val="36"/>
          <w:sz w:val="28"/>
          <w:szCs w:val="28"/>
          <w:lang w:eastAsia="ru-RU"/>
        </w:rPr>
        <w:t>2019г.</w:t>
      </w:r>
    </w:p>
    <w:p w:rsidR="00C479E9" w:rsidRPr="00C479E9" w:rsidRDefault="00C479E9" w:rsidP="00C479E9">
      <w:pPr>
        <w:pStyle w:val="a3"/>
        <w:shd w:val="clear" w:color="auto" w:fill="FFFFFF"/>
        <w:ind w:firstLine="709"/>
        <w:jc w:val="both"/>
        <w:rPr>
          <w:rFonts w:ascii="Constantia" w:hAnsi="Constantia"/>
          <w:color w:val="0070C0"/>
          <w:sz w:val="44"/>
          <w:szCs w:val="44"/>
        </w:rPr>
      </w:pPr>
      <w:r w:rsidRPr="00C479E9">
        <w:rPr>
          <w:rFonts w:ascii="Constantia" w:hAnsi="Constantia"/>
          <w:color w:val="0070C0"/>
          <w:sz w:val="44"/>
          <w:szCs w:val="44"/>
        </w:rPr>
        <w:lastRenderedPageBreak/>
        <w:t>Выставочная работа. Составление тематических подборок и дайджестов</w:t>
      </w:r>
    </w:p>
    <w:p w:rsidR="004630FA" w:rsidRPr="00A8658E" w:rsidRDefault="004630FA" w:rsidP="00C479E9">
      <w:pPr>
        <w:pStyle w:val="a3"/>
        <w:shd w:val="clear" w:color="auto" w:fill="FFFFFF"/>
        <w:ind w:firstLine="225"/>
        <w:jc w:val="both"/>
        <w:rPr>
          <w:color w:val="000000"/>
        </w:rPr>
      </w:pPr>
      <w:r w:rsidRPr="00A8658E">
        <w:rPr>
          <w:color w:val="000000"/>
        </w:rPr>
        <w:t>Важной составной частью библиотечно-библиографического обслуживания является выставочная деятельность библиотек. Современную библиотеку трудно представить без системы выставок, плакатов и других наглядных способов раскрытия библиотечного фонда.</w:t>
      </w:r>
    </w:p>
    <w:p w:rsidR="004630FA" w:rsidRPr="00A8658E" w:rsidRDefault="004772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Библиотечная выставка -</w:t>
      </w:r>
      <w:r w:rsidR="004630FA" w:rsidRPr="00A8658E">
        <w:rPr>
          <w:color w:val="000000"/>
        </w:rPr>
        <w:t xml:space="preserve"> это публичная демонстрация специально подобранных и систематизированных произведений печати и других носителей информации, рекомендуемых пользователям библиотеки для обозрения и ознакомления. Каждая выставка решает свою конкретную задачу и имеет определенный читательский адрес. Выставка предполагает непосредственный показ книг или материалов, раскрывающих их содержание, в зрительно воспринимаемом виде. Пользователь библиотеки видит либо саму книгу, либо ее изображение.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Выставочная деятельность опирается на принцип наглядности и представляет собой один из действенных способов его реализации. Она успешно реализует во взаимосвязи возможности библиотечного (непосредственный показ различных документов), библиографического (рекомендация собственно библиографических работ, библиографических сведений, дополняющих экспонируемые документы и др.), фактографического (обеспечивает аналитической подборкой материалов по тематическим узлам выставки, представляет фактографические справки, дайджесты и др.) обслуживания.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Непосредственный показ самих книг и других источников информации, сопровождаемый ярким, образным раскрытием их содержания, служит задачам привлечения внимания к чтению, облегчает поиск необходимых изданий. Для этого, в частности, используются различные макеты, модели, муляжи предметов, сами предметы или их детали, символы, эмблемы, имеющие отношение к теме выставки. На выставках также используется возможность подкреплять рекомендацию книг иллюстрациями (портреты, декоративные элементы), цитатами, аннотациями, графиками, таблицами и т. п. Однако все названные элементы «действуют» положительно только тогда, когда они составляют единое целое, подчинены основной идее выставки, не отвлекают внимание от книг, а помогают раскрыть их содержание. Экспонируемый материал и способ его подачи должны содержать элемент новизны, оригинальности, неожиданности.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 xml:space="preserve">Во многих библиотеках для демонстрации выставок отводятся постоянные места, применяется специальное оборудование и мебель: подставки, вращающиеся стеллажи и стенды. Выставки должны находиться в хорошо освещенном, удобном для обозрения месте. Таким </w:t>
      </w:r>
      <w:r w:rsidR="00A8658E" w:rsidRPr="00A8658E">
        <w:rPr>
          <w:color w:val="000000"/>
        </w:rPr>
        <w:t>образом,</w:t>
      </w:r>
      <w:r w:rsidRPr="00A8658E">
        <w:rPr>
          <w:color w:val="000000"/>
        </w:rPr>
        <w:t xml:space="preserve"> появляется возможность возбудить непроизвольное внимание у посетителей: прежде, чем познакомиться с выставкой, </w:t>
      </w:r>
      <w:proofErr w:type="gramStart"/>
      <w:r w:rsidRPr="00A8658E">
        <w:rPr>
          <w:color w:val="000000"/>
        </w:rPr>
        <w:t>ее</w:t>
      </w:r>
      <w:proofErr w:type="gramEnd"/>
      <w:r w:rsidRPr="00A8658E">
        <w:rPr>
          <w:color w:val="000000"/>
        </w:rPr>
        <w:t xml:space="preserve"> по крайней мере необходимо увидеть. Этому способствует и стиль художественного оформления выставки, ее технические элементы, новые конструктивные материалы, используемые на ней.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Обязательное условие выставочной деятельности публичных библиотек - открытый доступ к экспонируемой литературе.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Библиотечные выставки можно классифицировать по ряду признаков, а именно: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lastRenderedPageBreak/>
        <w:t>* </w:t>
      </w:r>
      <w:r w:rsidRPr="00A8658E">
        <w:rPr>
          <w:i/>
          <w:iCs/>
          <w:color w:val="000000"/>
        </w:rPr>
        <w:t>по статусу </w:t>
      </w:r>
      <w:r w:rsidRPr="00A8658E">
        <w:rPr>
          <w:color w:val="000000"/>
        </w:rPr>
        <w:t>- самостоятельные и сопровождающие массовое мероприятие. Это означает, что выставки могут использоваться самостоятельно (например, выставки новых поступлений), но чаще всего они становятся важными элементами группового и фронтального библиотечно-библиографического обслуживания;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содержанию </w:t>
      </w:r>
      <w:r w:rsidRPr="00A8658E">
        <w:rPr>
          <w:color w:val="000000"/>
        </w:rPr>
        <w:t>- выставки могут быть универсальными, отраслевыми и персональными;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целевому назначению </w:t>
      </w:r>
      <w:r w:rsidRPr="00A8658E">
        <w:rPr>
          <w:color w:val="000000"/>
        </w:rPr>
        <w:t>- в помощь профессиональной и образовательной деятельности, для повышения культурного уровня и др.;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повремени публикации и поступления в библиотеку представленных на них материалов - </w:t>
      </w:r>
      <w:r w:rsidRPr="00A8658E">
        <w:rPr>
          <w:color w:val="000000"/>
        </w:rPr>
        <w:t>новых поступлений, за разные годы, «забытых изданий» (в ряде публичных библиотек США организуются подобные выставки под названием «</w:t>
      </w:r>
      <w:proofErr w:type="spellStart"/>
      <w:r w:rsidRPr="00A8658E">
        <w:rPr>
          <w:color w:val="000000"/>
        </w:rPr>
        <w:t>Spotlight</w:t>
      </w:r>
      <w:proofErr w:type="spellEnd"/>
      <w:r w:rsidRPr="00A8658E">
        <w:rPr>
          <w:color w:val="000000"/>
        </w:rPr>
        <w:t xml:space="preserve"> </w:t>
      </w:r>
      <w:proofErr w:type="spellStart"/>
      <w:r w:rsidRPr="00A8658E">
        <w:rPr>
          <w:color w:val="000000"/>
        </w:rPr>
        <w:t>book</w:t>
      </w:r>
      <w:proofErr w:type="spellEnd"/>
      <w:r w:rsidRPr="00A8658E">
        <w:rPr>
          <w:color w:val="000000"/>
        </w:rPr>
        <w:t>» («книги, заслуживающие внимания») - экспонируется 10-15 хороших книг, некоторое время не выдававшихся читателям);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месту экспонирования </w:t>
      </w:r>
      <w:r w:rsidRPr="00A8658E">
        <w:rPr>
          <w:color w:val="000000"/>
        </w:rPr>
        <w:t xml:space="preserve">- </w:t>
      </w:r>
      <w:proofErr w:type="gramStart"/>
      <w:r w:rsidRPr="00A8658E">
        <w:rPr>
          <w:color w:val="000000"/>
        </w:rPr>
        <w:t>организуемые</w:t>
      </w:r>
      <w:proofErr w:type="gramEnd"/>
      <w:r w:rsidRPr="00A8658E">
        <w:rPr>
          <w:color w:val="000000"/>
        </w:rPr>
        <w:t xml:space="preserve"> в библиотеке и за ее пределами;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срокам функционирования </w:t>
      </w:r>
      <w:r w:rsidRPr="00A8658E">
        <w:rPr>
          <w:color w:val="000000"/>
        </w:rPr>
        <w:t>- постоянные, длительные, периодические, краткосрочные;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используемым ресурсам </w:t>
      </w:r>
      <w:r w:rsidRPr="00A8658E">
        <w:rPr>
          <w:color w:val="000000"/>
        </w:rPr>
        <w:t>- базирующиеся на фонде данной библиотеки (в том числе просмотровые, то есть обеспечивающие возможность ознакомления с большим массивом литературы, часто со специальным образом подготовленным разделом фонда; выборочные или локальные), или базирующиеся на фондах нескольких библиотек, библиотек и музеев, библиотек и любительских объединений, частных коллекций и т. д.;</w:t>
      </w:r>
      <w:proofErr w:type="gramEnd"/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видам изданий </w:t>
      </w:r>
      <w:r w:rsidRPr="00A8658E">
        <w:rPr>
          <w:color w:val="000000"/>
        </w:rPr>
        <w:t>- книжные, других видов изданий (журнальные или газетные и др.), нескольких видов изданий одновременно (комплексные), новых носителей информации (CD-ROM, пластинки, микрофильмы, видеокассеты и др.),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конструкционным особенностям </w:t>
      </w:r>
      <w:r w:rsidRPr="00A8658E">
        <w:rPr>
          <w:color w:val="000000"/>
        </w:rPr>
        <w:t xml:space="preserve">- витринные, </w:t>
      </w:r>
      <w:proofErr w:type="spellStart"/>
      <w:r w:rsidRPr="00A8658E">
        <w:rPr>
          <w:color w:val="000000"/>
        </w:rPr>
        <w:t>внутристеллажные</w:t>
      </w:r>
      <w:proofErr w:type="spellEnd"/>
      <w:r w:rsidRPr="00A8658E">
        <w:rPr>
          <w:color w:val="000000"/>
        </w:rPr>
        <w:t xml:space="preserve">, </w:t>
      </w:r>
      <w:proofErr w:type="spellStart"/>
      <w:r w:rsidRPr="00A8658E">
        <w:rPr>
          <w:color w:val="000000"/>
        </w:rPr>
        <w:t>внутриполочные</w:t>
      </w:r>
      <w:proofErr w:type="spellEnd"/>
      <w:r w:rsidRPr="00A8658E">
        <w:rPr>
          <w:color w:val="000000"/>
        </w:rPr>
        <w:t>, выставк</w:t>
      </w:r>
      <w:proofErr w:type="gramStart"/>
      <w:r w:rsidRPr="00A8658E">
        <w:rPr>
          <w:color w:val="000000"/>
        </w:rPr>
        <w:t>и-</w:t>
      </w:r>
      <w:proofErr w:type="gramEnd"/>
      <w:r w:rsidRPr="00A8658E">
        <w:rPr>
          <w:color w:val="000000"/>
        </w:rPr>
        <w:t>«развалы» на столах, передвижные, «кольцевые» и др.;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основанию для проведения </w:t>
      </w:r>
      <w:r w:rsidRPr="00A8658E">
        <w:rPr>
          <w:color w:val="000000"/>
        </w:rPr>
        <w:t>- по инициативе библиотекарей, по предложениям читателей библиотеки, по заказу учреждений и предприятий;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степени доступности</w:t>
      </w:r>
      <w:r w:rsidR="00A8658E">
        <w:rPr>
          <w:i/>
          <w:iCs/>
          <w:color w:val="000000"/>
        </w:rPr>
        <w:t xml:space="preserve"> </w:t>
      </w:r>
      <w:r w:rsidRPr="00A8658E">
        <w:rPr>
          <w:color w:val="000000"/>
        </w:rPr>
        <w:t>- бесплатные (каковыми должны быть практически все) и платные (из личных собраний, частных музеев и т. д.);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* </w:t>
      </w:r>
      <w:r w:rsidRPr="00A8658E">
        <w:rPr>
          <w:i/>
          <w:iCs/>
          <w:color w:val="000000"/>
        </w:rPr>
        <w:t>по источникам финансирования </w:t>
      </w:r>
      <w:r w:rsidRPr="00A8658E">
        <w:rPr>
          <w:color w:val="000000"/>
        </w:rPr>
        <w:t>-</w:t>
      </w:r>
      <w:r w:rsidR="00A8658E">
        <w:rPr>
          <w:color w:val="000000"/>
        </w:rPr>
        <w:t xml:space="preserve"> бюджетные, внебюджетные</w:t>
      </w:r>
      <w:r w:rsidRPr="00A8658E">
        <w:rPr>
          <w:color w:val="000000"/>
        </w:rPr>
        <w:t>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>Анализ предстоящих или уже проведенных выставочных мероприятий по перечисленным аспектам позволяет совершенствовать это важнейшее направление деятельности любой библиотеки, приближая его к потребностям и интересам читателей.</w:t>
      </w:r>
    </w:p>
    <w:p w:rsidR="004630FA" w:rsidRPr="00A8658E" w:rsidRDefault="004630FA" w:rsidP="00A865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8658E">
        <w:rPr>
          <w:color w:val="000000"/>
        </w:rPr>
        <w:t xml:space="preserve">Помимо книжных выставок, разрабатываются библиотечные плакаты, составляются альбомы и иллюстративные картотеки. Возможность использования </w:t>
      </w:r>
      <w:proofErr w:type="spellStart"/>
      <w:r w:rsidRPr="00A8658E">
        <w:rPr>
          <w:color w:val="000000"/>
        </w:rPr>
        <w:t>интернет-ресурсов</w:t>
      </w:r>
      <w:proofErr w:type="spellEnd"/>
      <w:r w:rsidRPr="00A8658E">
        <w:rPr>
          <w:color w:val="000000"/>
        </w:rPr>
        <w:t xml:space="preserve"> и копировально-множительной техники значительно расширили ассортимент подобной продукции. Библиотеки все активнее составляют тематические подборки и дайджесты. </w:t>
      </w:r>
    </w:p>
    <w:p w:rsidR="00A8658E" w:rsidRPr="00C479E9" w:rsidRDefault="00A8658E" w:rsidP="00A8658E">
      <w:pPr>
        <w:spacing w:after="0"/>
        <w:ind w:firstLine="709"/>
        <w:jc w:val="both"/>
        <w:rPr>
          <w:rFonts w:ascii="Constantia" w:eastAsia="Times New Roman" w:hAnsi="Constantia" w:cs="Times New Roman"/>
          <w:color w:val="0070C0"/>
          <w:sz w:val="44"/>
          <w:szCs w:val="44"/>
          <w:lang w:eastAsia="ru-RU"/>
        </w:rPr>
      </w:pPr>
      <w:r w:rsidRPr="00C479E9">
        <w:rPr>
          <w:rFonts w:ascii="Constantia" w:eastAsia="Times New Roman" w:hAnsi="Constantia" w:cs="Times New Roman"/>
          <w:color w:val="0070C0"/>
          <w:sz w:val="44"/>
          <w:szCs w:val="44"/>
          <w:lang w:eastAsia="ru-RU"/>
        </w:rPr>
        <w:t>Методика подготовки дайджестов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Сетевые технологии чрезвычайно расширяют возможности библиографического обслуживания в выборе глубины свертывания и формах представления информации читателю.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Существующая методика нормализованной аналитико-синтетической переработки информации логично приводит к созданию дайджестов-документов, полученных из </w:t>
      </w: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большого числа исходных публикаций и соответствующих информационным потребностям конкретного читателя.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направлений информационного обслуживания, которое будет развиваться с использованием информационных технологий, является подготовка дайджестов – фрагментов текстов многих документов (цитаты, выдержки, конспекты, реже рефераты), подобранные по определенной теме, представляющей интерес для определенной группы или индивидуального читателя.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дайджестов сдерживалась отсутствием средств реализации. Использование современных технических средств полностью устраняет эти ограничения. На помощь библиографу при подготовке этого вида библиографического пособия приходят сканеры, компьютеры, средства копирования документов.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дайджестов используется чаще всего при обслуживании руководящего состава предприятия (организации).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составления дайджестов аналогична приемам подготовки тематических указателей. Отличие дайджестов от указателей в том, что в указатели включаются библиографические описания документов, а в дайджесты – фрагменты текстов.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дайджестов </w:t>
      </w:r>
      <w:proofErr w:type="gramStart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характерны</w:t>
      </w:r>
      <w:proofErr w:type="gramEnd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узкая тематика пособия;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разностороннее освещение аспектов проблемы;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использование специалистами разных отраслей различий терминологии;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отражение несовпадающих точек зрения на проблему.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дайджеста осуществляется по этапам: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подготовительный (выбор и изучение темы; уточнение читательского запроса, разработка плана-проспекта, выявление документов по теме);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основной (ознакомление библиографа с содержанием и формой отобранных документов, определение фрагментов текста, подлежащего включению в пособие, распределение материала по рубрикам);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заключительный</w:t>
      </w:r>
      <w:proofErr w:type="gramEnd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(подготовка справочного аппарата, редактирование и оформление пособия).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подготовительном этапе работы выбор темы определяется на основе изучения читательского спроса или изучения информационных потребностей обслуживаемых специалистов.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изучения темы предполагается детальное ознакомление с понятийным и терминологическим аппаратом, существом самой проблемы, основными работами ведущих ученых в данной области, материалами дискуссий и научных конференций. В наиболее сложных случаях желательно привлечение специалистов в этой области в качестве консультантов. 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устанавливаются принципы отбора литературы и тематические границы пособия, при необходимости устанавливаются хронологические границы.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Выявление документов по теме пособия является завершающей операцией подготовительного этапа и одновременно начальной стадией основного этапа, т.к. на этой стадии осуществляется первичный отбор и оценка </w:t>
      </w:r>
      <w:proofErr w:type="spellStart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библиографируемых</w:t>
      </w:r>
      <w:proofErr w:type="spellEnd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Выявлению массива документов предшествует определение круга источников, подлежащих просмотру.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выполнении тематического поиска привлекаются первоисточники и вторичные источники как отраслевого, так и универсального содержания.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Использование электронных ИР существенно облегчает работу. Преимущество автоматизированного поиска состоит в возможности привлечения не только библиографических, но и полнотекстовых, фактографических БД, генерируемых в разных странах, с последующим сопоставлением полученных </w:t>
      </w:r>
      <w:proofErr w:type="spellStart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</w:t>
      </w:r>
      <w:proofErr w:type="gramStart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</w:t>
      </w:r>
      <w:proofErr w:type="spellEnd"/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просмотре и отборе документов следует вести две картотеки: в одну заносятся сведения о просмотренных первичных и вторичных источниках, в другую – библиографические описания отобранных для пособия документов. 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основном этапе составления пособия осуществляется анализ отобранных библиографических описаний (общий библиографический анализ документов, уточнение библиографических описаний, аннотирование, реферирование или отбор фрагментов документов, индексирование документов и окончательное оформление библиографической записи).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 этапом после выявления информации является выбор глубины свертывания. В зависимости от значимости материала, его соответствия тематике запроса, полноты освещения в ней проблемы, интересующей читателя, в дайджесте могут найти отражение текст первоисточника в полном виде, фрагменты первоисточника, реферат или ссылка на источник.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свертывания информации, реферирования, группировки материала, составления вспомогательного аппарата и таблиц фактографических данных осуществляется с использованием рубрикатора, созданного на начальном этапе подготовки пособия.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Заключительный этап составления дайджеста включает подготовку справочного аппарата, редактирование пособия и его оформление.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конечном виде дайджест представляет собой вторичный инструмент, построенный на базе многочисленных первичных документов (список которых обязательно прилагается), но в логике пользователя, а не авторов сообщений, и со степенью подробности, соответствующей потребностям читателя. 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фрагмент, извлеченный из текста, должен сопровождаться ссылкой на описание документа в целом.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дайджеста имеет следующий вид: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титульный лист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оглавление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предисловие (от составителя)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основной текст, обычно разделенный на параграфы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список использованной литературы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приложения (иллюстративный материал, раскрывающий основной текст)</w:t>
      </w:r>
    </w:p>
    <w:p w:rsidR="00A8658E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словарь основных терминов (в случае необходимости).</w:t>
      </w:r>
    </w:p>
    <w:p w:rsidR="00454BC6" w:rsidRDefault="00A8658E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6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Дайджесты могут создаваться в электронном виде, а предоставляться пользователю в предпочтительном для них варианте.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0C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Выставочная работа. Составление тематических подборок и дайджестов //Справочник библиотекаря. – СПб</w:t>
      </w:r>
      <w:proofErr w:type="gram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2002. – С. 167 – 171.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Глазунова, Н. Выставка-диалог как путь к читателю в информационном пространстве школьной библиотеки / Н. Глазунова // Школьная библиотека. – 2002. – № 2. – С. 19 – 24.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Дацик</w:t>
      </w:r>
      <w:proofErr w:type="spell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Вернисаж в библиотеке / В. В. </w:t>
      </w:r>
      <w:proofErr w:type="spell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Дацик</w:t>
      </w:r>
      <w:proofErr w:type="spell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Школьная библиотека. – 2007. – № 5. – С. 54 – 57.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Есина, А. А. Выставка-конкурс как форма работы по читательскому развитию подростков / А. А. Есина // Молодые в библиотечном деле. – 2005. – № 9-10. – С. 117 – 123.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Пасмуров</w:t>
      </w:r>
      <w:proofErr w:type="spell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Я. Как эффективно подготовить и провести конференцию, семинар, выставку / А. Я. </w:t>
      </w:r>
      <w:proofErr w:type="spell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Пасмуров</w:t>
      </w:r>
      <w:proofErr w:type="spell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gram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2006. – 272 с.</w:t>
      </w:r>
    </w:p>
    <w:p w:rsidR="00D90C90" w:rsidRPr="00D90C90" w:rsidRDefault="00D90C90" w:rsidP="00D90C9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Савельева, Г. В. Книжная выставка как путь к читателю в </w:t>
      </w:r>
      <w:proofErr w:type="gramStart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</w:t>
      </w:r>
      <w:proofErr w:type="gramEnd"/>
      <w:r w:rsidRPr="00D9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библиотеки / Г. В. Савельева // Школьная библиотека. – 2005. – № 7. – С. 26 – 29.</w:t>
      </w:r>
    </w:p>
    <w:p w:rsidR="00D90C90" w:rsidRDefault="00D90C90" w:rsidP="00A865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9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4D"/>
    <w:rsid w:val="002F6607"/>
    <w:rsid w:val="00454BC6"/>
    <w:rsid w:val="004630FA"/>
    <w:rsid w:val="004772FA"/>
    <w:rsid w:val="008E52A9"/>
    <w:rsid w:val="00A8658E"/>
    <w:rsid w:val="00AC2C4D"/>
    <w:rsid w:val="00C479E9"/>
    <w:rsid w:val="00D362FA"/>
    <w:rsid w:val="00D90C90"/>
    <w:rsid w:val="00E0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Работаем здесь!</cp:lastModifiedBy>
  <cp:revision>6</cp:revision>
  <dcterms:created xsi:type="dcterms:W3CDTF">2019-09-17T06:15:00Z</dcterms:created>
  <dcterms:modified xsi:type="dcterms:W3CDTF">2020-01-05T12:29:00Z</dcterms:modified>
</cp:coreProperties>
</file>