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09" w:rsidRPr="00764C51" w:rsidRDefault="00764C51" w:rsidP="00764C51">
      <w:pPr>
        <w:jc w:val="center"/>
        <w:rPr>
          <w:sz w:val="28"/>
          <w:szCs w:val="28"/>
          <w:lang w:val="ru-RU"/>
        </w:rPr>
      </w:pPr>
      <w:r w:rsidRPr="00764C51">
        <w:rPr>
          <w:sz w:val="28"/>
          <w:szCs w:val="28"/>
          <w:lang w:val="ru-RU"/>
        </w:rPr>
        <w:t>МБУК ВР «МЦБ» им. М.В. Наумова</w:t>
      </w:r>
    </w:p>
    <w:p w:rsidR="00764C51" w:rsidRDefault="00764C51" w:rsidP="00764C51">
      <w:pPr>
        <w:jc w:val="center"/>
        <w:rPr>
          <w:sz w:val="28"/>
          <w:szCs w:val="28"/>
          <w:lang w:val="ru-RU"/>
        </w:rPr>
      </w:pPr>
      <w:proofErr w:type="spellStart"/>
      <w:r w:rsidRPr="00764C51">
        <w:rPr>
          <w:sz w:val="28"/>
          <w:szCs w:val="28"/>
          <w:lang w:val="ru-RU"/>
        </w:rPr>
        <w:t>Методико</w:t>
      </w:r>
      <w:proofErr w:type="spellEnd"/>
      <w:r w:rsidRPr="00764C51">
        <w:rPr>
          <w:sz w:val="28"/>
          <w:szCs w:val="28"/>
          <w:lang w:val="ru-RU"/>
        </w:rPr>
        <w:t xml:space="preserve"> – библиографический отдел (МБО)</w:t>
      </w: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Pr="00764C51" w:rsidRDefault="00764C51" w:rsidP="00764C51">
      <w:pPr>
        <w:jc w:val="center"/>
        <w:rPr>
          <w:sz w:val="40"/>
          <w:szCs w:val="40"/>
        </w:rPr>
      </w:pPr>
      <w:r w:rsidRPr="00764C51">
        <w:rPr>
          <w:sz w:val="40"/>
          <w:szCs w:val="40"/>
          <w:lang w:val="ru-RU"/>
        </w:rPr>
        <w:t xml:space="preserve">Общие требования к оформлению документов в </w:t>
      </w:r>
      <w:r w:rsidRPr="00764C51">
        <w:rPr>
          <w:sz w:val="40"/>
          <w:szCs w:val="40"/>
        </w:rPr>
        <w:t>Microsoft</w:t>
      </w:r>
      <w:r w:rsidRPr="00764C51">
        <w:rPr>
          <w:sz w:val="40"/>
          <w:szCs w:val="40"/>
          <w:lang w:val="ru-RU"/>
        </w:rPr>
        <w:t xml:space="preserve"> </w:t>
      </w:r>
      <w:r w:rsidRPr="00764C51">
        <w:rPr>
          <w:sz w:val="40"/>
          <w:szCs w:val="40"/>
        </w:rPr>
        <w:t>Word</w:t>
      </w:r>
    </w:p>
    <w:p w:rsidR="00764C51" w:rsidRPr="00764C51" w:rsidRDefault="00764C51" w:rsidP="00764C5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Пособие для библиотекарей</w:t>
      </w:r>
    </w:p>
    <w:p w:rsidR="00764C51" w:rsidRDefault="00764C51" w:rsidP="00764C51">
      <w:pPr>
        <w:jc w:val="center"/>
        <w:rPr>
          <w:sz w:val="28"/>
          <w:szCs w:val="28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Pr="00764C51" w:rsidRDefault="00764C51" w:rsidP="00764C51">
      <w:pPr>
        <w:jc w:val="center"/>
        <w:rPr>
          <w:sz w:val="28"/>
          <w:szCs w:val="28"/>
          <w:lang w:val="ru-RU"/>
        </w:rPr>
      </w:pPr>
    </w:p>
    <w:p w:rsidR="00764C51" w:rsidRDefault="00764C51" w:rsidP="00764C5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Подготовила </w:t>
      </w:r>
    </w:p>
    <w:p w:rsidR="00764C51" w:rsidRDefault="00764C51" w:rsidP="00764C5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Методист МБО Франк О.Н.</w:t>
      </w:r>
    </w:p>
    <w:p w:rsidR="00764C51" w:rsidRDefault="00764C51" w:rsidP="00764C51">
      <w:pPr>
        <w:jc w:val="right"/>
        <w:rPr>
          <w:sz w:val="28"/>
          <w:szCs w:val="28"/>
          <w:lang w:val="ru-RU"/>
        </w:rPr>
      </w:pPr>
    </w:p>
    <w:p w:rsidR="00764C51" w:rsidRDefault="00764C51" w:rsidP="00764C51">
      <w:pPr>
        <w:jc w:val="right"/>
        <w:rPr>
          <w:sz w:val="28"/>
          <w:szCs w:val="28"/>
          <w:lang w:val="ru-RU"/>
        </w:rPr>
      </w:pPr>
    </w:p>
    <w:p w:rsidR="00764C51" w:rsidRDefault="00764C51" w:rsidP="00764C51">
      <w:pPr>
        <w:jc w:val="right"/>
        <w:rPr>
          <w:sz w:val="28"/>
          <w:szCs w:val="28"/>
          <w:lang w:val="ru-RU"/>
        </w:rPr>
      </w:pPr>
    </w:p>
    <w:p w:rsidR="00764C51" w:rsidRDefault="00764C51" w:rsidP="00764C51">
      <w:pPr>
        <w:jc w:val="right"/>
        <w:rPr>
          <w:sz w:val="28"/>
          <w:szCs w:val="28"/>
          <w:lang w:val="ru-RU"/>
        </w:rPr>
      </w:pPr>
    </w:p>
    <w:p w:rsidR="00764C51" w:rsidRDefault="00764C51" w:rsidP="00764C51">
      <w:pPr>
        <w:rPr>
          <w:sz w:val="28"/>
          <w:szCs w:val="28"/>
          <w:lang w:val="ru-RU"/>
        </w:rPr>
      </w:pPr>
    </w:p>
    <w:p w:rsidR="00764C51" w:rsidRDefault="00764C51" w:rsidP="00764C5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Романовская</w:t>
      </w:r>
    </w:p>
    <w:p w:rsidR="00D577E0" w:rsidRPr="00D577E0" w:rsidRDefault="00764C51" w:rsidP="00AA24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2015г.</w:t>
      </w:r>
      <w:r w:rsidR="00D577E0" w:rsidRPr="00D577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="00D577E0" w:rsidRPr="00D577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ОБЩИЕ ТРЕБОВАНИЯ К ОФОРМЛЕНИЮ</w:t>
      </w:r>
      <w:r w:rsidR="00AA2496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D577E0" w:rsidRPr="00D577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ТЕКСТОВОГО ДОКУМЕНТА</w:t>
      </w:r>
    </w:p>
    <w:p w:rsidR="00D577E0" w:rsidRPr="00D577E0" w:rsidRDefault="00D577E0" w:rsidP="00AA2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 печатается в редактор</w:t>
      </w:r>
      <w:r w:rsidRPr="00D577E0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одной стороне листа белой бумаги формата А</w:t>
      </w:r>
      <w:proofErr w:type="gram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proofErr w:type="gram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577E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Основное требование к тексту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единообразие. Это касается шрифта, абзацных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отступов, выравнивания текста, нумерации пунктов и частей и т.д.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Цвет шрифта - </w:t>
      </w:r>
      <w:proofErr w:type="spell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черный</w:t>
      </w:r>
      <w:proofErr w:type="spell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577E0">
        <w:rPr>
          <w:rFonts w:ascii="Times New Roman" w:eastAsia="Times New Roman" w:hAnsi="Times New Roman" w:cs="Times New Roman"/>
          <w:color w:val="000000"/>
          <w:spacing w:val="-10"/>
          <w:sz w:val="28"/>
          <w:szCs w:val="29"/>
          <w:lang w:val="ru-RU" w:eastAsia="ru-RU"/>
        </w:rPr>
        <w:t>Размер шрифта (кегль): для текста —12, 14, для формул — 16,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для таблиц — 10, 12 или 14.</w:t>
      </w:r>
      <w:r w:rsidRPr="00D577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Тип шрифта - </w:t>
      </w:r>
      <w:r w:rsidRPr="00D577E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Междустрочный интервал – полуторный</w:t>
      </w:r>
      <w:r w:rsidRPr="00D577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Размеры полей: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правое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- 15 мм, верхнее и нижнее - 20 мм, левое - 30 мм.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0"/>
          <w:sz w:val="28"/>
          <w:szCs w:val="29"/>
          <w:lang w:val="ru-RU" w:eastAsia="ru-RU"/>
        </w:rPr>
        <w:t xml:space="preserve">Абзацный отступ не менее 1,25 см. 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Страницы работы нумеруются арабскими цифрами (нумерация сквозная по всему тексту). Номер страницы ставится в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 xml:space="preserve">нижнем правом углу или в центре нижней части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листа без точки. Титульный ли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 вкл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ючается в общую нумерацию, номер на нем не ставится.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Знаки препинания (точка, запятая, двоеточие, точка с запятой, многоточие, восклицательный и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вопросительный знаки) от предшествующих слов не должны быть отбиты.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Следует отличать при наборе два знака: тире и дефис. Дефис</w:t>
      </w:r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 xml:space="preserve"> короткая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>черточка</w:t>
      </w:r>
      <w:proofErr w:type="spellEnd"/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 xml:space="preserve"> (-) 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используется, в основном, при наборе сложных слов, при переносах слов и от предшествующих и последующих слов не должен быть отбит (например: архитектурно-строительный).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Тире</w:t>
      </w: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длинная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черточка</w:t>
      </w:r>
      <w:proofErr w:type="spellEnd"/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(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). 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Это пунктуационный знак. Чаще всего тире отбивается справа и слева пробелом.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Между числительными, выраженными числами, в значении «от и до» (</w:t>
      </w:r>
      <w:r w:rsidRPr="00D577E0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10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15</w:t>
      </w: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) тире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используется без отбивки; между числительными, набранными прописью, тире отбивается пробелом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(десять – пятнадцать).</w:t>
      </w:r>
      <w:proofErr w:type="gramEnd"/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Тире и дефис никогда не переносятся в следующую строку.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Кавычки и скобки</w:t>
      </w:r>
      <w:r w:rsidRPr="00D577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применяются одного начертания по всему тексту, они </w:t>
      </w:r>
      <w:r w:rsidRPr="00D577E0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не отбиваются</w:t>
      </w:r>
      <w:r w:rsidRPr="00D577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от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заключенных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них слов.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Знаки препинания от них не должны быть отбиты (например: 1). «1».).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Знаки сноски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 цифры или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>звездочки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 в основном тексте должны быть отбиты от слова, к </w:t>
      </w: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которому они относятся, но не от точки или запятой (например: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См. текст *; материалы курса.*).</w:t>
      </w:r>
      <w:proofErr w:type="gramEnd"/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Знаки номера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(№) 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и параграфа (§) применяют только с относящимися к ним числами и отбиваются от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них пробелом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(например: № 2, § 11).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Сокращенные</w:t>
      </w:r>
      <w:proofErr w:type="spell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выражения (и т.д., и т.п., т.е.) набираются без пробела.</w:t>
      </w:r>
      <w:proofErr w:type="gramEnd"/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Знак процента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(%) 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применяется только с относящимся к нему числом, от которого отбивка не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делается (например: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32%, 0,5%).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Фамилии, названия организаций, фирм, названия изделий и другие имена собственные должны приводиться на языке оригинала. Допускается приводить названия организаций в переводе на русский язык с добавлением (при первом упоминании) оригинального названия.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Все сокращения должны быть расшифрованы, за исключением небольшого числа </w:t>
      </w:r>
      <w:proofErr w:type="gramStart"/>
      <w:r w:rsidRPr="00D577E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обще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употребительных</w:t>
      </w:r>
      <w:proofErr w:type="gram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577E0" w:rsidRPr="00D577E0" w:rsidRDefault="00D577E0" w:rsidP="00D577E0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  <w:t>Оформление содержания</w:t>
      </w:r>
    </w:p>
    <w:p w:rsidR="00D577E0" w:rsidRPr="00D577E0" w:rsidRDefault="00D577E0" w:rsidP="00D577E0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Заголовок СОДЕРЖАНИЕ пишется заглавными буквами посередине строки.</w:t>
      </w:r>
    </w:p>
    <w:p w:rsid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включает введение, наименование всех глав, параграфов, пунктов, заключение, список использованных источников и наименование приложений с указанием номеров страниц, с которых начинаются эти элементы работы.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577E0" w:rsidRPr="00D577E0" w:rsidRDefault="00D577E0" w:rsidP="00D577E0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ОФОРМЛЕНИЕ ЗАГОЛОВКОВ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Заголовки разделов располагают в середине строки без точки в конце и печатают </w:t>
      </w:r>
      <w:r w:rsidRPr="00D577E0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 xml:space="preserve">прописными (большими) буквами </w:t>
      </w:r>
      <w:r w:rsidRPr="00D577E0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 w:eastAsia="ru-RU"/>
        </w:rPr>
        <w:t>(</w:t>
      </w:r>
      <w:r w:rsidRPr="00D577E0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>СОДЕРЖАНИЕ, ВВЕДЕНИЕ и т.д.)</w:t>
      </w:r>
      <w:r w:rsidRPr="00D577E0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 </w:t>
      </w:r>
      <w:proofErr w:type="spell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подчеркивания</w:t>
      </w:r>
      <w:proofErr w:type="spell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577E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Названия разделов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выделяют жирным шрифтом.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Расстояние между заголов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 и текстом должно быть равно 7-10 мм (12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пт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Разделы нумеруют, и могут делить на параграфы, которые в свою очередь могут делиться на более мелкие разделы.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Заголовки параграфов, пунктов и подпунктов следует печатать с абзацного отступа с прописной буквы без точки в конце, не </w:t>
      </w:r>
      <w:proofErr w:type="spell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подчеркивая</w:t>
      </w:r>
      <w:proofErr w:type="spell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Если заголовок состоит из двух предложений, их разделяют точкой. Переносы слов в заголовках и подзаголовках не допускаются.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 xml:space="preserve"> Если заголовок состоит из двух самостоятельных предложений, между ними ставят точку, а в конце точку опускают. Если такой заголовок не умещается в одну строку, его разбивают так, чтобы точка попадала внутрь строки, а не заканчивала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>ее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 xml:space="preserve">. Заголовки и подзаголовки не следует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>подчеркивать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 xml:space="preserve">, а также выделять другим цветом. Не разрешается оставлять заголовок (подзаголовок) в нижней части страницы, помещая текст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>на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 xml:space="preserve"> следующей.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  <w:t>Каждый раздел текстового документа рекомендуется начинать с нового листа (страницы).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numPr>
          <w:ilvl w:val="0"/>
          <w:numId w:val="1"/>
        </w:numPr>
        <w:shd w:val="clear" w:color="auto" w:fill="FFFFFF"/>
        <w:tabs>
          <w:tab w:val="left" w:pos="9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8"/>
          <w:szCs w:val="28"/>
          <w:lang w:val="ru-RU" w:eastAsia="ru-RU"/>
        </w:rPr>
        <w:t>Правила переноса</w:t>
      </w:r>
    </w:p>
    <w:p w:rsidR="00D577E0" w:rsidRPr="00D577E0" w:rsidRDefault="00D577E0" w:rsidP="00D577E0">
      <w:pPr>
        <w:shd w:val="clear" w:color="auto" w:fill="FFFFFF"/>
        <w:tabs>
          <w:tab w:val="left" w:pos="95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допускаются неблагозвучные переносы, искажающие смысл. 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Не допускается перенос </w:t>
      </w:r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 xml:space="preserve">сокращений, набираемых прописными буквами </w:t>
      </w:r>
      <w:r w:rsidRPr="00D577E0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(ГОСТ),</w:t>
      </w:r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 xml:space="preserve"> прописными с отдельными строчными </w:t>
      </w:r>
      <w:r w:rsidRPr="00D577E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(КЗоТ)</w:t>
      </w:r>
      <w:r w:rsidRPr="00D577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 xml:space="preserve"> и с цифрами </w:t>
      </w:r>
      <w:r w:rsidRPr="00D577E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(ФА 1000).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 xml:space="preserve">Не должны быть разделены переносом числа (исключение составляют те, что соединены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знаком тире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1985–1990).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допускается размещение в разных строках чисел и их наименований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(250 кг),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знаков номера </w:t>
      </w:r>
      <w:r w:rsidRPr="00D577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 w:eastAsia="ru-RU"/>
        </w:rPr>
        <w:t xml:space="preserve">и параграфа и относящихся к ним чисел </w:t>
      </w:r>
      <w:r w:rsidRPr="00D577E0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ru-RU"/>
        </w:rPr>
        <w:t>(№ 25).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Сокращенные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выражения при переносе не разделяются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(т.е., т.д.)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При переносе не должны быть оторваны инициалы от фамилий и инициалы друг от друга </w:t>
      </w:r>
      <w:r w:rsidRPr="00D577E0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(А.А. Иванов).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  <w:t>Оформление перечисления</w:t>
      </w:r>
    </w:p>
    <w:p w:rsidR="00D577E0" w:rsidRPr="00D577E0" w:rsidRDefault="00D577E0" w:rsidP="00D577E0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Перед каждым перечислением следует ставить дефис или, при необходимости ссылки в тексте на одно из перечислений, строчную букву (за исключением ё, з, й, о,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ь, ы, ъ).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дальнейшей детализации перечислений необходимо использовать арабские цифры, после которых ставится скобка.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___________ 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___________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_____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_____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___________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  <w:t>Оформление таблиц</w:t>
      </w:r>
    </w:p>
    <w:p w:rsidR="00D577E0" w:rsidRPr="00D577E0" w:rsidRDefault="00D577E0" w:rsidP="00D5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Таблицы набираются единообразно по всему тексту.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</w:t>
      </w:r>
      <w:r w:rsidRPr="00D577E0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От текста таблица отбивается сверху и снизу </w:t>
      </w:r>
      <w:r w:rsidRPr="00D577E0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пустой строкой.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Допускается помещать таблицу вдоль длинной стороны листа документа.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таблицы нумеруются. Нумерация - сквозная, либо в пределах раздела. </w:t>
      </w:r>
      <w:proofErr w:type="gram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последнем случае номер таблицы состоит из номера раздела и порядкового номера внутри раздела, </w:t>
      </w:r>
      <w:proofErr w:type="spell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разделенных</w:t>
      </w:r>
      <w:proofErr w:type="spell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точкой (например:</w:t>
      </w:r>
      <w:proofErr w:type="gram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1.2). </w:t>
      </w:r>
      <w:proofErr w:type="gramEnd"/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Название таблицы помещают над таблицей слева, без абзацного отступа в одну строку с </w:t>
      </w:r>
      <w:proofErr w:type="spellStart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ее</w:t>
      </w:r>
      <w:proofErr w:type="spellEnd"/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номером через тире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Точка в конце названия не ставится.</w:t>
      </w:r>
    </w:p>
    <w:p w:rsidR="00D577E0" w:rsidRPr="00D577E0" w:rsidRDefault="00D577E0" w:rsidP="00D57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ыше и ниже таблицы оставляют интервал 12 пт. Таблица должна быть обязательно выровнена по центру страницы. Интервал между строк одинарный</w:t>
      </w:r>
      <w:r w:rsidRPr="00D577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переносе таблицы на следующую страницу название помещают только над первой частью, при этом нижнюю горизонтальную черту, ограничивающую первую часть таблицы, не проводят.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 другими частями таблицы слева пишут слово «Продолжение» и указывают номер таблицы (например: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Продолжение таблицы 1).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Заголовки столбцов и строк таблицы следует писать с прописной буквы в единственном числе, а подзаголовки столбцов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Разделять заголовки и подзаголовки боковых столбцов диагональными линиями не допускается.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Заголовки столбцов, как правило, записывают параллельно строкам таблицы, но при необходимости допускается их перпендикулярное расположение.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Ограничительные слова «более», «не более», «менее», «не менее» и т.п. должны быть помещены в одной строке или графе таблицы с наименованием соответствующего показателя после обозначения его единицы физической величины, если они относятся ко всей строке или графе.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Если в графе таблицы помещены значения одной и той же физической величины, то обозначение единицы физической величины указывают в заголовке (подзаголовке) этой графы.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Если числовые значения величин в графах таблицы выражены в разных единицах физической величины, их обозначения указывают в подзаголовке каждой графы.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Обозначения,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приведенные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в заголовках граф таблицы, должны быть пояснены в тексте или графическом материале документа.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 w:eastAsia="ru-RU"/>
        </w:rPr>
        <w:t>Оформление чисел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Числа должны быть отбиты от относящихся к ним знаков и  наименований на один пробел </w:t>
      </w:r>
      <w:r w:rsidRPr="00D577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(25 000 т).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Числа с буквами в обозначениях не отбиваются </w:t>
      </w:r>
      <w:r w:rsidRPr="00D577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(За, 15в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). Цифры и буквы,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разделенные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точками, набирают без отбивки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(1.3.14а).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Числа делят пробелами на группы (по три цифры) справа налево, начиная с 5-значных (</w:t>
      </w:r>
      <w:r w:rsidRPr="00D577E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35 786, </w:t>
      </w:r>
      <w:r w:rsidRPr="00D577E0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52 632, 8 201 793).</w:t>
      </w:r>
    </w:p>
    <w:p w:rsidR="00D577E0" w:rsidRPr="00D577E0" w:rsidRDefault="00D577E0" w:rsidP="009C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Употребляют многоточие, тире, предлог </w:t>
      </w:r>
      <w:proofErr w:type="gramStart"/>
      <w:r w:rsidRPr="00D577E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 w:eastAsia="ru-RU"/>
        </w:rPr>
        <w:t>от</w:t>
      </w:r>
      <w:proofErr w:type="gramEnd"/>
      <w:r w:rsidRPr="00D577E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>перед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 первым числом и </w:t>
      </w:r>
      <w:r w:rsidRPr="00D577E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 w:eastAsia="ru-RU"/>
        </w:rPr>
        <w:t xml:space="preserve">до </w:t>
      </w:r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перед вторым 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(например: 5...10 м; 5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10 м; </w:t>
      </w:r>
      <w:r w:rsidRPr="00D577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длиной от 5 до 10 м).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При буквенно-цифровой форме чисел допустимо опускать в числе нижнего предела </w:t>
      </w: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обозначение тыс.,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млн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, млрд (</w:t>
      </w:r>
      <w:r w:rsidRPr="00D577E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например: высота 20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30 тыс. м).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научной и деловой литературе при использовании сложных слов с числительным и прилагательным </w:t>
      </w:r>
      <w:r w:rsidRPr="00D5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процентный</w:t>
      </w:r>
      <w:r w:rsidRPr="00D577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принята форма из числительного в цифровой форме, дефиса и 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падежного окончания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-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ый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, -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ного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-ному и т.д. 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lastRenderedPageBreak/>
        <w:t>(</w:t>
      </w:r>
      <w:r w:rsidRPr="00D577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10%-</w:t>
      </w:r>
      <w:proofErr w:type="spellStart"/>
      <w:r w:rsidRPr="00D577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ный</w:t>
      </w:r>
      <w:proofErr w:type="spellEnd"/>
      <w:r w:rsidRPr="00D577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раствор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). Может использоваться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форма с наращиванием одно- и двухбуквенного окончания (15%-й раствор; </w:t>
      </w: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20%-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го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раствора и т.д.).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  <w:t>Оформление иллюстраций</w:t>
      </w:r>
    </w:p>
    <w:p w:rsidR="00D577E0" w:rsidRPr="00D577E0" w:rsidRDefault="00D577E0" w:rsidP="00D577E0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все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странице. Рисунки нумеруются арабскими цифрами, при этом нумерация сквозная, но допускается нумеровать и в пределах раздела (главы).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последнем случае, номер рисунка состоит из номера раздела и порядкового номера иллюстрации,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разделенных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точкой (например: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Рисунок 1.1). </w:t>
      </w:r>
      <w:proofErr w:type="gramEnd"/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Подпись к рисунку располагается под ним посередине строки. Слово «Рисунок» пишется полностью. В этом случае подпись должна выглядеть так: Рисунок 2 - Структура фирмы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Точка в конце названия не ставится.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 w:eastAsia="ru-RU"/>
        </w:rPr>
        <w:t>Оформление сноски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Если необходимо пояснить отдельные данные,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приведенные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в документе, то эти данные следует обозначать надстрочными знаками сноски.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Знак сноски ставят непосредственно после того слова, числа, символа, предложения, к которому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дается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пояснение, и перед текстом пояснения.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Знак сноски выполняют арабскими цифрами со скобкой и помещают на уровне верхнего обреза шрифта.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20"/>
          <w:sz w:val="28"/>
          <w:szCs w:val="29"/>
          <w:lang w:val="ru-RU" w:eastAsia="ru-RU"/>
        </w:rPr>
        <w:t>Пример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: «... печатающее устройство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vertAlign w:val="superscript"/>
          <w:lang w:val="ru-RU" w:eastAsia="ru-RU"/>
        </w:rPr>
        <w:t>1)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 ...». Нумерация сносок отдельная для каждой страницы.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Допускается вместо цифр выполнять сноски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звездочками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: *. Применять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более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четырех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звездочек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не рекомендуется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val="ru-RU" w:eastAsia="ru-RU"/>
        </w:rPr>
        <w:t>ОФОРМЛЕНИЕ ССЫЛКИ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Библиографические ссылки употребляют: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- при цитировании;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- при заимствовании положений, формул, таблиц, иллюстраций;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- при необходимости отсылки к другому изданию, где более полно изложен вопрос;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lastRenderedPageBreak/>
        <w:t xml:space="preserve">- при анализе в тексте опубликованных работ.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Есть два вида библиографических ссылок: </w:t>
      </w: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внутритекстовые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 и подстрочные.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Внутритекстовые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 ссылки размещаются непосредственно в строке после текста, к которому относятся. Оформляются в скобках с указанием номера в списке литературы, например, (31). Ссылки на несколько конкретных работ автора могут быть даны, например, в форме (12-17, 19). 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proofErr w:type="gram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При цитировании, а также в случаях, требующих указания конкретной страницы источника, в скобках дополнительно указывается страница (12.</w:t>
      </w:r>
      <w:proofErr w:type="gram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 C. 7) или страницы "от - до" (19. C. 7 - 9).</w:t>
      </w:r>
    </w:p>
    <w:p w:rsid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</w:p>
    <w:p w:rsidR="009C088B" w:rsidRPr="00D577E0" w:rsidRDefault="009C088B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577E0" w:rsidRPr="009C088B" w:rsidRDefault="00D577E0" w:rsidP="009C08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9C088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Оформление списка литературы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Список литературы должен называться «Список использованных источников».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Сведения об источниках должны включать: фамилию, инициалы автора, название источника, ответственность, место издания, издательство, год издания, количество страниц.</w:t>
      </w:r>
      <w:proofErr w:type="gramEnd"/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Фамилию автора указывают в именительном падеже. Наименование места издания необходимо приводить полностью в именительном падеже, допускается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сокращенное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название двух городов: Москва (М.), Санкт-Петербург (СПб).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Для статей указываются фамилия и инициалы автора, название статьи, название журнала, год издания, номер журнала, номер страницы.</w:t>
      </w:r>
    </w:p>
    <w:p w:rsidR="00D577E0" w:rsidRPr="00D577E0" w:rsidRDefault="00AA2496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оформлении списка литературы</w:t>
      </w:r>
      <w:r w:rsidR="00D577E0"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используют алфавитное расположение источников или расположение по типам документов.</w:t>
      </w:r>
      <w:r w:rsidR="00D577E0" w:rsidRPr="00D5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D577E0" w:rsidRPr="00D5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Алфавитное расположение</w:t>
      </w:r>
      <w:r w:rsidR="00D577E0"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источников означает, что выдерживается строгий алфавит заголовков библиографического описания (авторов или заглавий). 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расположении по типам документов</w:t>
      </w:r>
      <w:r w:rsidRPr="00D5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 в списке литературы располагается сначала по типам изданий: книги, статьи, официальные документы, стандарты и т. д., а внутри раздела - по алфавиту (автор или заглавие).</w:t>
      </w:r>
    </w:p>
    <w:p w:rsidR="00D577E0" w:rsidRPr="00D577E0" w:rsidRDefault="00D577E0" w:rsidP="00D577E0">
      <w:pPr>
        <w:shd w:val="clear" w:color="auto" w:fill="FFFFFF"/>
        <w:tabs>
          <w:tab w:val="left" w:pos="14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 w:eastAsia="ru-RU"/>
        </w:rPr>
        <w:t>Примеры оформления источников:</w:t>
      </w:r>
    </w:p>
    <w:p w:rsidR="00D577E0" w:rsidRPr="00D577E0" w:rsidRDefault="00D577E0" w:rsidP="00D57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Справочные издания</w:t>
      </w:r>
    </w:p>
    <w:p w:rsidR="00D577E0" w:rsidRPr="00D577E0" w:rsidRDefault="00D577E0" w:rsidP="00D577E0">
      <w:pPr>
        <w:shd w:val="clear" w:color="auto" w:fill="FFFFFF"/>
        <w:tabs>
          <w:tab w:val="left" w:pos="4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val="ru-RU" w:eastAsia="ru-RU"/>
        </w:rPr>
        <w:t>1.</w:t>
      </w:r>
      <w:r w:rsidRPr="00D5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Большая Российская</w:t>
      </w:r>
      <w:r w:rsidRPr="00D5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энциклопедия. В 30 т. Т. 4. Большой </w:t>
      </w: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Кавказ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Великий канал / отв. ред. С.Л. Кравец.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М.: Науч.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изд-во «Большая Российская энциклопедия», 2006.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751 с.</w:t>
      </w:r>
    </w:p>
    <w:p w:rsidR="00D577E0" w:rsidRDefault="00D577E0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 w:eastAsia="ru-RU"/>
        </w:rPr>
        <w:t xml:space="preserve">2. </w:t>
      </w:r>
      <w:r w:rsidRPr="00D577E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 w:eastAsia="ru-RU"/>
        </w:rPr>
        <w:t>Сборник</w:t>
      </w:r>
      <w:r w:rsidRPr="00D577E0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 w:eastAsia="ru-RU"/>
        </w:rPr>
        <w:t>материалов</w:t>
      </w:r>
      <w:r w:rsidRPr="00D577E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открытой научно-практической </w:t>
      </w:r>
      <w:r w:rsidRPr="00D577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конференции «Современные проблемы менеджмента» /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ТюмГАСУ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Тюмень: Печатник, 2005.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395 с.</w:t>
      </w:r>
      <w:r w:rsidRPr="00D577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</w:p>
    <w:p w:rsidR="00AA2496" w:rsidRDefault="00AA2496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</w:pPr>
    </w:p>
    <w:p w:rsidR="00AA2496" w:rsidRPr="00D577E0" w:rsidRDefault="00AA2496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val="ru-RU" w:eastAsia="ru-RU"/>
        </w:rPr>
        <w:t>Один автор</w:t>
      </w:r>
    </w:p>
    <w:p w:rsidR="00D577E0" w:rsidRPr="00D577E0" w:rsidRDefault="00D577E0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 w:eastAsia="ru-RU"/>
        </w:rPr>
        <w:t xml:space="preserve">Крысько В.Г. Социальная психология: учебник / В.Г. </w:t>
      </w:r>
      <w:r w:rsidRPr="00D57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Крысько // 2-е изд.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D57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СПб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.: 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Питер, 2007.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D577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432 с.</w:t>
      </w:r>
    </w:p>
    <w:p w:rsidR="00D577E0" w:rsidRPr="00D577E0" w:rsidRDefault="00D577E0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val="ru-RU" w:eastAsia="ru-RU"/>
        </w:rPr>
      </w:pP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val="ru-RU" w:eastAsia="ru-RU"/>
        </w:rPr>
        <w:t>Два и более авторов</w:t>
      </w:r>
      <w:proofErr w:type="gramEnd"/>
    </w:p>
    <w:p w:rsidR="00D577E0" w:rsidRPr="00D577E0" w:rsidRDefault="00D577E0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Никитина Е.С</w:t>
      </w:r>
      <w:r w:rsidRPr="00D577E0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 w:eastAsia="ru-RU"/>
        </w:rPr>
        <w:t>.</w:t>
      </w:r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Семиотика. Курс лекций: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учеб</w:t>
      </w:r>
      <w:proofErr w:type="spellEnd"/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.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п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особие /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Е.С. Никитина, Н.Н. Алексеева.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М.: Академический проект;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Трикста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2006. </w:t>
      </w:r>
      <w:r w:rsidRPr="00D577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577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528 с.</w:t>
      </w:r>
      <w:r w:rsidRPr="00D577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</w:p>
    <w:p w:rsidR="00D577E0" w:rsidRPr="00D577E0" w:rsidRDefault="00D577E0" w:rsidP="00D577E0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ru-RU" w:eastAsia="ru-RU"/>
        </w:rPr>
        <w:t>Статья в периодическом издании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Егорова П.Д.,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Минтусов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 xml:space="preserve"> И.Л. Портрет делового человека // Проблемы теории и практики управления. — 1992. — № 6. — С. 3—17.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u w:val="single"/>
          <w:lang w:val="ru-RU" w:eastAsia="ru-RU"/>
        </w:rPr>
        <w:t>Статья из энциклопедии и словаря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9"/>
          <w:lang w:val="ru-RU" w:eastAsia="ru-RU"/>
        </w:rPr>
        <w:t>Бирюков Б.В. Моделирование // БСЭ. — 3-е изд. — М., 1974. — Т. 16. —  С. 393 —395.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u w:val="single"/>
          <w:shd w:val="clear" w:color="auto" w:fill="FFFFFF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Стандарт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ГОСТ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52652-2006. Информационно-коммуникационные технологии в образовании. -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Введ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2006-12-27. - М.: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Стандартинформ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2007. - 3 с.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Газета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Учительская газета: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независимое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педагогич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изд. - М., 1924 -  Выходит еженедельно.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ru-RU" w:eastAsia="ru-RU"/>
        </w:rPr>
      </w:pPr>
      <w:r w:rsidRPr="00D577E0">
        <w:rPr>
          <w:rFonts w:ascii="Tahoma" w:eastAsia="Times New Roman" w:hAnsi="Tahoma" w:cs="Tahoma"/>
          <w:iCs/>
          <w:color w:val="000000"/>
          <w:sz w:val="28"/>
          <w:szCs w:val="28"/>
          <w:u w:val="single"/>
          <w:lang w:val="ru-RU" w:eastAsia="ru-RU"/>
        </w:rPr>
        <w:t>Ресурсы локального доступа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5555 шедевров мировой живописи [Электронный ресурс]. - М.: ООО "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ДиректМедиа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Паблишинг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", 2003. - 1 эл. опт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</w:t>
      </w:r>
      <w:proofErr w:type="gram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иск (CD-ROM): </w:t>
      </w:r>
      <w:proofErr w:type="spellStart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цв</w:t>
      </w:r>
      <w:proofErr w:type="spellEnd"/>
      <w:r w:rsidRPr="00D57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- (Электронная библиотека</w:t>
      </w:r>
      <w:r w:rsidRPr="00D577E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ru-RU" w:eastAsia="ru-RU"/>
        </w:rPr>
        <w:t>).</w:t>
      </w:r>
    </w:p>
    <w:p w:rsidR="00D577E0" w:rsidRPr="00D577E0" w:rsidRDefault="00D577E0" w:rsidP="00D5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</w:pPr>
      <w:r w:rsidRPr="00D577E0">
        <w:rPr>
          <w:rFonts w:ascii="Tahoma" w:eastAsia="Times New Roman" w:hAnsi="Tahoma" w:cs="Tahoma"/>
          <w:iCs/>
          <w:color w:val="000000"/>
          <w:sz w:val="28"/>
          <w:szCs w:val="28"/>
          <w:u w:val="single"/>
          <w:lang w:val="ru-RU" w:eastAsia="ru-RU"/>
        </w:rPr>
        <w:t xml:space="preserve">Ресурсы </w:t>
      </w:r>
      <w:proofErr w:type="spellStart"/>
      <w:r w:rsidRPr="00D577E0">
        <w:rPr>
          <w:rFonts w:ascii="Tahoma" w:eastAsia="Times New Roman" w:hAnsi="Tahoma" w:cs="Tahoma"/>
          <w:iCs/>
          <w:color w:val="000000"/>
          <w:sz w:val="28"/>
          <w:szCs w:val="28"/>
          <w:u w:val="single"/>
          <w:lang w:val="ru-RU" w:eastAsia="ru-RU"/>
        </w:rPr>
        <w:t>удаленного</w:t>
      </w:r>
      <w:proofErr w:type="spellEnd"/>
      <w:r w:rsidRPr="00D577E0">
        <w:rPr>
          <w:rFonts w:ascii="Tahoma" w:eastAsia="Times New Roman" w:hAnsi="Tahoma" w:cs="Tahoma"/>
          <w:iCs/>
          <w:color w:val="000000"/>
          <w:sz w:val="28"/>
          <w:szCs w:val="28"/>
          <w:u w:val="single"/>
          <w:lang w:val="ru-RU" w:eastAsia="ru-RU"/>
        </w:rPr>
        <w:t xml:space="preserve"> доступа</w:t>
      </w:r>
    </w:p>
    <w:p w:rsidR="00D577E0" w:rsidRPr="00D577E0" w:rsidRDefault="00D577E0" w:rsidP="00D57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</w:pP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А.А.Говоров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, </w:t>
      </w: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Т.Г.Куприянова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; Московский гос. ун-т печати, Лаборатория компьютеризации </w:t>
      </w: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ФИДиКТ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. - Электрон</w:t>
      </w:r>
      <w:proofErr w:type="gram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.</w:t>
      </w:r>
      <w:proofErr w:type="gram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т</w:t>
      </w:r>
      <w:proofErr w:type="gram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екстовые дан. и граф. дан. - М.: Издательство МГУП "Мир книги", 1998. – 348 с.: </w:t>
      </w: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цв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. - Режим доступа: http://www.hi-edu.ru/e-books/HB/, свободный. - Электрон</w:t>
      </w:r>
      <w:proofErr w:type="gram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.</w:t>
      </w:r>
      <w:proofErr w:type="gram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 </w:t>
      </w:r>
      <w:proofErr w:type="gram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в</w:t>
      </w:r>
      <w:proofErr w:type="gram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 xml:space="preserve">ерсия </w:t>
      </w:r>
      <w:proofErr w:type="spellStart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печ</w:t>
      </w:r>
      <w:proofErr w:type="spellEnd"/>
      <w:r w:rsidRPr="00D577E0">
        <w:rPr>
          <w:rFonts w:ascii="Times New Roman" w:eastAsia="Times New Roman" w:hAnsi="Times New Roman" w:cs="Times New Roman"/>
          <w:bCs/>
          <w:color w:val="000000"/>
          <w:sz w:val="28"/>
          <w:szCs w:val="29"/>
          <w:lang w:val="ru-RU" w:eastAsia="ru-RU"/>
        </w:rPr>
        <w:t>. публикации.</w:t>
      </w:r>
    </w:p>
    <w:p w:rsidR="00D577E0" w:rsidRPr="00D577E0" w:rsidRDefault="00D577E0" w:rsidP="00D577E0">
      <w:pPr>
        <w:shd w:val="clear" w:color="auto" w:fill="FFFFFF"/>
        <w:tabs>
          <w:tab w:val="left" w:pos="3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tabs>
          <w:tab w:val="left" w:pos="3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u w:val="single"/>
          <w:lang w:val="ru-RU" w:eastAsia="ru-RU"/>
        </w:rPr>
      </w:pPr>
    </w:p>
    <w:p w:rsidR="00D577E0" w:rsidRPr="00D577E0" w:rsidRDefault="00D577E0" w:rsidP="00D577E0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 w:eastAsia="ru-RU"/>
        </w:rPr>
      </w:pPr>
    </w:p>
    <w:p w:rsidR="00764C51" w:rsidRPr="00764C51" w:rsidRDefault="00764C51" w:rsidP="00764C51">
      <w:pPr>
        <w:jc w:val="both"/>
        <w:rPr>
          <w:sz w:val="28"/>
          <w:szCs w:val="28"/>
          <w:lang w:val="ru-RU"/>
        </w:rPr>
      </w:pPr>
    </w:p>
    <w:sectPr w:rsidR="00764C51" w:rsidRPr="00764C51" w:rsidSect="00477794">
      <w:footerReference w:type="default" r:id="rId8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A8" w:rsidRDefault="001376A8" w:rsidP="00AA2496">
      <w:pPr>
        <w:spacing w:after="0" w:line="240" w:lineRule="auto"/>
      </w:pPr>
      <w:r>
        <w:separator/>
      </w:r>
    </w:p>
  </w:endnote>
  <w:endnote w:type="continuationSeparator" w:id="0">
    <w:p w:rsidR="001376A8" w:rsidRDefault="001376A8" w:rsidP="00A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94" w:rsidRDefault="00477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A8" w:rsidRDefault="001376A8" w:rsidP="00AA2496">
      <w:pPr>
        <w:spacing w:after="0" w:line="240" w:lineRule="auto"/>
      </w:pPr>
      <w:r>
        <w:separator/>
      </w:r>
    </w:p>
  </w:footnote>
  <w:footnote w:type="continuationSeparator" w:id="0">
    <w:p w:rsidR="001376A8" w:rsidRDefault="001376A8" w:rsidP="00A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089"/>
    <w:multiLevelType w:val="hybridMultilevel"/>
    <w:tmpl w:val="72ACC032"/>
    <w:lvl w:ilvl="0" w:tplc="A2EA5F9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0"/>
    <w:rsid w:val="001376A8"/>
    <w:rsid w:val="001A6790"/>
    <w:rsid w:val="00304D09"/>
    <w:rsid w:val="00477794"/>
    <w:rsid w:val="00764C51"/>
    <w:rsid w:val="009C088B"/>
    <w:rsid w:val="00AA2496"/>
    <w:rsid w:val="00D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4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96"/>
  </w:style>
  <w:style w:type="paragraph" w:styleId="a6">
    <w:name w:val="footer"/>
    <w:basedOn w:val="a"/>
    <w:link w:val="a7"/>
    <w:uiPriority w:val="99"/>
    <w:unhideWhenUsed/>
    <w:rsid w:val="00AA24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96"/>
  </w:style>
  <w:style w:type="character" w:styleId="a8">
    <w:name w:val="line number"/>
    <w:basedOn w:val="a0"/>
    <w:uiPriority w:val="99"/>
    <w:semiHidden/>
    <w:unhideWhenUsed/>
    <w:rsid w:val="00AA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4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96"/>
  </w:style>
  <w:style w:type="paragraph" w:styleId="a6">
    <w:name w:val="footer"/>
    <w:basedOn w:val="a"/>
    <w:link w:val="a7"/>
    <w:uiPriority w:val="99"/>
    <w:unhideWhenUsed/>
    <w:rsid w:val="00AA24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96"/>
  </w:style>
  <w:style w:type="character" w:styleId="a8">
    <w:name w:val="line number"/>
    <w:basedOn w:val="a0"/>
    <w:uiPriority w:val="99"/>
    <w:semiHidden/>
    <w:unhideWhenUsed/>
    <w:rsid w:val="00AA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2</cp:revision>
  <dcterms:created xsi:type="dcterms:W3CDTF">2015-04-07T07:34:00Z</dcterms:created>
  <dcterms:modified xsi:type="dcterms:W3CDTF">2015-04-07T08:17:00Z</dcterms:modified>
</cp:coreProperties>
</file>